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2EA97" w14:textId="77777777" w:rsidR="002A2980" w:rsidRDefault="005408BB" w:rsidP="005408BB">
      <w:pPr>
        <w:pStyle w:val="DWSty2"/>
        <w:spacing w:line="360" w:lineRule="auto"/>
        <w:rPr>
          <w:rFonts w:ascii="Arial" w:hAnsi="Arial" w:cs="Arial"/>
          <w:b/>
          <w:bCs/>
          <w:szCs w:val="20"/>
          <w:lang w:val="it-IT"/>
        </w:rPr>
      </w:pPr>
      <w:r w:rsidRPr="00527192">
        <w:rPr>
          <w:rFonts w:ascii="Arial" w:hAnsi="Arial" w:cs="Arial"/>
          <w:b/>
          <w:bCs/>
          <w:szCs w:val="20"/>
          <w:lang w:val="it-IT"/>
        </w:rPr>
        <w:t>Direzione Generale</w:t>
      </w:r>
    </w:p>
    <w:p w14:paraId="069E7521" w14:textId="77777777" w:rsidR="005D045D" w:rsidRDefault="005D045D" w:rsidP="005408BB">
      <w:pPr>
        <w:pStyle w:val="DWSty2"/>
        <w:spacing w:line="360" w:lineRule="auto"/>
        <w:rPr>
          <w:rFonts w:ascii="Arial" w:hAnsi="Arial" w:cs="Arial"/>
          <w:b/>
          <w:bCs/>
          <w:szCs w:val="20"/>
          <w:lang w:val="it-IT"/>
        </w:rPr>
      </w:pPr>
    </w:p>
    <w:p w14:paraId="08003767" w14:textId="77777777" w:rsidR="005D045D" w:rsidRPr="00033195" w:rsidRDefault="005D045D" w:rsidP="005D045D">
      <w:pPr>
        <w:pStyle w:val="DWSty2"/>
        <w:spacing w:line="360" w:lineRule="auto"/>
        <w:jc w:val="center"/>
        <w:rPr>
          <w:rFonts w:ascii="Arial" w:hAnsi="Arial" w:cs="Arial"/>
          <w:b/>
          <w:bCs/>
          <w:szCs w:val="20"/>
          <w:lang w:val="it-IT"/>
        </w:rPr>
      </w:pPr>
      <w:r>
        <w:rPr>
          <w:rFonts w:ascii="Arial" w:hAnsi="Arial" w:cs="Arial"/>
          <w:b/>
          <w:bCs/>
          <w:szCs w:val="20"/>
          <w:lang w:val="it-IT"/>
        </w:rPr>
        <w:t>Allegato n. 1 all’Avviso: Profilo di competenza</w:t>
      </w:r>
    </w:p>
    <w:p w14:paraId="0B5A17AE" w14:textId="77777777" w:rsidR="00D973B5" w:rsidRPr="00D973B5" w:rsidRDefault="00D973B5" w:rsidP="00D973B5">
      <w:pPr>
        <w:widowControl w:val="0"/>
        <w:suppressAutoHyphens w:val="0"/>
        <w:autoSpaceDE w:val="0"/>
        <w:autoSpaceDN w:val="0"/>
        <w:spacing w:before="5"/>
        <w:rPr>
          <w:rFonts w:ascii="Tahoma" w:eastAsia="Tahoma" w:hAnsi="Tahoma" w:cs="Tahoma"/>
          <w:sz w:val="13"/>
          <w:szCs w:val="18"/>
          <w:lang w:eastAsia="en-US"/>
        </w:rPr>
      </w:pPr>
    </w:p>
    <w:tbl>
      <w:tblPr>
        <w:tblStyle w:val="TableNormal"/>
        <w:tblpPr w:leftFromText="141" w:rightFromText="141" w:vertAnchor="text" w:tblpY="1"/>
        <w:tblOverlap w:val="never"/>
        <w:tblW w:w="9214" w:type="dxa"/>
        <w:tblLayout w:type="fixed"/>
        <w:tblLook w:val="01E0" w:firstRow="1" w:lastRow="1" w:firstColumn="1" w:lastColumn="1" w:noHBand="0" w:noVBand="0"/>
      </w:tblPr>
      <w:tblGrid>
        <w:gridCol w:w="2364"/>
        <w:gridCol w:w="6850"/>
      </w:tblGrid>
      <w:tr w:rsidR="00D973B5" w:rsidRPr="00D973B5" w14:paraId="4DAEC1C0" w14:textId="77777777" w:rsidTr="0082694C">
        <w:trPr>
          <w:trHeight w:val="425"/>
        </w:trPr>
        <w:tc>
          <w:tcPr>
            <w:tcW w:w="9214" w:type="dxa"/>
            <w:gridSpan w:val="2"/>
            <w:tcBorders>
              <w:top w:val="single" w:sz="8" w:space="0" w:color="4085A7"/>
              <w:bottom w:val="single" w:sz="4" w:space="0" w:color="4085A7"/>
            </w:tcBorders>
            <w:shd w:val="clear" w:color="auto" w:fill="FEFBF3"/>
          </w:tcPr>
          <w:p w14:paraId="1A4B169A" w14:textId="77777777" w:rsidR="00D973B5" w:rsidRPr="00D973B5" w:rsidRDefault="005D045D" w:rsidP="00D973B5">
            <w:pPr>
              <w:suppressAutoHyphens w:val="0"/>
              <w:spacing w:before="113"/>
              <w:ind w:left="11"/>
              <w:rPr>
                <w:rFonts w:ascii="Arial" w:eastAsia="Verdana" w:hAnsi="Verdana" w:cs="Verdana"/>
                <w:b/>
                <w:sz w:val="17"/>
                <w:szCs w:val="22"/>
                <w:lang w:val="it-IT" w:eastAsia="en-US"/>
              </w:rPr>
            </w:pPr>
            <w:r>
              <w:rPr>
                <w:rFonts w:ascii="Arial" w:eastAsia="Verdana" w:hAnsi="Verdana" w:cs="Verdana"/>
                <w:b/>
                <w:color w:val="4085A7"/>
                <w:w w:val="105"/>
                <w:sz w:val="17"/>
                <w:szCs w:val="22"/>
                <w:lang w:val="it-IT" w:eastAsia="en-US"/>
              </w:rPr>
              <w:t xml:space="preserve">1. </w:t>
            </w:r>
            <w:r w:rsidR="00D973B5" w:rsidRPr="00D973B5">
              <w:rPr>
                <w:rFonts w:ascii="Arial" w:eastAsia="Verdana" w:hAnsi="Verdana" w:cs="Verdana"/>
                <w:b/>
                <w:color w:val="4085A7"/>
                <w:w w:val="105"/>
                <w:sz w:val="17"/>
                <w:szCs w:val="22"/>
                <w:lang w:val="it-IT" w:eastAsia="en-US"/>
              </w:rPr>
              <w:t xml:space="preserve">MISSION </w:t>
            </w:r>
            <w:r w:rsidR="00D973B5" w:rsidRPr="00D973B5">
              <w:rPr>
                <w:rFonts w:ascii="Arial" w:eastAsia="Verdana" w:hAnsi="Verdana" w:cs="Verdana"/>
                <w:b/>
                <w:color w:val="4085A7"/>
                <w:spacing w:val="19"/>
                <w:w w:val="105"/>
                <w:sz w:val="17"/>
                <w:szCs w:val="22"/>
                <w:lang w:val="it-IT" w:eastAsia="en-US"/>
              </w:rPr>
              <w:t xml:space="preserve">AZIENDALE E </w:t>
            </w:r>
            <w:r w:rsidR="0058297D">
              <w:rPr>
                <w:rFonts w:ascii="Arial" w:eastAsia="Verdana" w:hAnsi="Verdana" w:cs="Verdana"/>
                <w:b/>
                <w:color w:val="4085A7"/>
                <w:spacing w:val="19"/>
                <w:w w:val="105"/>
                <w:sz w:val="17"/>
                <w:szCs w:val="22"/>
                <w:lang w:val="it-IT" w:eastAsia="en-US"/>
              </w:rPr>
              <w:t>SCHEDA</w:t>
            </w:r>
            <w:r w:rsidR="00D973B5">
              <w:rPr>
                <w:rFonts w:ascii="Arial" w:eastAsia="Verdana" w:hAnsi="Verdana" w:cs="Verdana"/>
                <w:b/>
                <w:color w:val="4085A7"/>
                <w:spacing w:val="19"/>
                <w:w w:val="105"/>
                <w:sz w:val="17"/>
                <w:szCs w:val="22"/>
                <w:lang w:val="it-IT" w:eastAsia="en-US"/>
              </w:rPr>
              <w:t xml:space="preserve"> </w:t>
            </w:r>
            <w:r w:rsidR="00D973B5" w:rsidRPr="00D973B5">
              <w:rPr>
                <w:rFonts w:ascii="Arial" w:eastAsia="Verdana" w:hAnsi="Verdana" w:cs="Verdana"/>
                <w:b/>
                <w:color w:val="4085A7"/>
                <w:spacing w:val="19"/>
                <w:w w:val="105"/>
                <w:sz w:val="17"/>
                <w:szCs w:val="22"/>
                <w:lang w:val="it-IT" w:eastAsia="en-US"/>
              </w:rPr>
              <w:t xml:space="preserve">PROFILO </w:t>
            </w:r>
            <w:r w:rsidR="00D973B5" w:rsidRPr="00D973B5">
              <w:rPr>
                <w:rFonts w:ascii="Arial" w:eastAsia="Verdana" w:hAnsi="Verdana" w:cs="Verdana"/>
                <w:b/>
                <w:color w:val="4085A7"/>
                <w:w w:val="105"/>
                <w:sz w:val="17"/>
                <w:szCs w:val="22"/>
                <w:lang w:val="it-IT" w:eastAsia="en-US"/>
              </w:rPr>
              <w:t>DI</w:t>
            </w:r>
            <w:r w:rsidR="00D973B5" w:rsidRPr="00D973B5">
              <w:rPr>
                <w:rFonts w:ascii="Arial" w:eastAsia="Verdana" w:hAnsi="Verdana" w:cs="Verdana"/>
                <w:b/>
                <w:color w:val="4085A7"/>
                <w:spacing w:val="18"/>
                <w:w w:val="105"/>
                <w:sz w:val="17"/>
                <w:szCs w:val="22"/>
                <w:lang w:val="it-IT" w:eastAsia="en-US"/>
              </w:rPr>
              <w:t xml:space="preserve"> </w:t>
            </w:r>
            <w:r w:rsidR="00D973B5" w:rsidRPr="00D973B5">
              <w:rPr>
                <w:rFonts w:ascii="Arial" w:eastAsia="Verdana" w:hAnsi="Verdana" w:cs="Verdana"/>
                <w:b/>
                <w:color w:val="4085A7"/>
                <w:w w:val="105"/>
                <w:sz w:val="17"/>
                <w:szCs w:val="22"/>
                <w:lang w:val="it-IT" w:eastAsia="en-US"/>
              </w:rPr>
              <w:t>COMPETENZA</w:t>
            </w:r>
          </w:p>
        </w:tc>
      </w:tr>
      <w:tr w:rsidR="00D973B5" w:rsidRPr="00D973B5" w14:paraId="60F93B92" w14:textId="77777777" w:rsidTr="0082694C">
        <w:trPr>
          <w:trHeight w:val="411"/>
        </w:trPr>
        <w:tc>
          <w:tcPr>
            <w:tcW w:w="2364" w:type="dxa"/>
            <w:tcBorders>
              <w:top w:val="single" w:sz="4" w:space="0" w:color="4085A7"/>
              <w:bottom w:val="single" w:sz="2" w:space="0" w:color="4085A7"/>
            </w:tcBorders>
            <w:shd w:val="clear" w:color="auto" w:fill="FEFBF3"/>
          </w:tcPr>
          <w:p w14:paraId="444BB83E" w14:textId="77777777" w:rsidR="00D973B5" w:rsidRPr="00D973B5" w:rsidRDefault="00D973B5" w:rsidP="00D973B5">
            <w:pPr>
              <w:suppressAutoHyphens w:val="0"/>
              <w:spacing w:before="88"/>
              <w:ind w:left="10"/>
              <w:rPr>
                <w:rFonts w:ascii="Lucida Sans Unicode" w:eastAsia="Verdana" w:hAnsi="Verdana" w:cs="Verdana"/>
                <w:b/>
                <w:color w:val="414042"/>
                <w:spacing w:val="-4"/>
                <w:sz w:val="15"/>
                <w:szCs w:val="22"/>
                <w:lang w:val="it-IT" w:eastAsia="en-US"/>
              </w:rPr>
            </w:pPr>
            <w:r w:rsidRPr="00D973B5">
              <w:rPr>
                <w:rFonts w:ascii="Lucida Sans Unicode" w:eastAsia="Verdana" w:hAnsi="Verdana" w:cs="Verdana"/>
                <w:b/>
                <w:color w:val="414042"/>
                <w:spacing w:val="-4"/>
                <w:sz w:val="15"/>
                <w:szCs w:val="22"/>
                <w:lang w:val="it-IT" w:eastAsia="en-US"/>
              </w:rPr>
              <w:t>Breve descrizione della missione istituzionale dell</w:t>
            </w:r>
            <w:r w:rsidRPr="00D973B5">
              <w:rPr>
                <w:rFonts w:ascii="Lucida Sans Unicode" w:eastAsia="Verdana" w:hAnsi="Verdana" w:cs="Verdana"/>
                <w:b/>
                <w:color w:val="414042"/>
                <w:spacing w:val="-4"/>
                <w:sz w:val="15"/>
                <w:szCs w:val="22"/>
                <w:lang w:val="it-IT" w:eastAsia="en-US"/>
              </w:rPr>
              <w:t>’</w:t>
            </w:r>
            <w:r w:rsidRPr="00D973B5">
              <w:rPr>
                <w:rFonts w:ascii="Lucida Sans Unicode" w:eastAsia="Verdana" w:hAnsi="Verdana" w:cs="Verdana"/>
                <w:b/>
                <w:color w:val="414042"/>
                <w:spacing w:val="-4"/>
                <w:sz w:val="15"/>
                <w:szCs w:val="22"/>
                <w:lang w:val="it-IT" w:eastAsia="en-US"/>
              </w:rPr>
              <w:t>Azienda regionale per l</w:t>
            </w:r>
            <w:r w:rsidRPr="00D973B5">
              <w:rPr>
                <w:rFonts w:ascii="Lucida Sans Unicode" w:eastAsia="Verdana" w:hAnsi="Verdana" w:cs="Verdana"/>
                <w:b/>
                <w:color w:val="414042"/>
                <w:spacing w:val="-4"/>
                <w:sz w:val="15"/>
                <w:szCs w:val="22"/>
                <w:lang w:val="it-IT" w:eastAsia="en-US"/>
              </w:rPr>
              <w:t>’</w:t>
            </w:r>
            <w:r w:rsidRPr="00D973B5">
              <w:rPr>
                <w:rFonts w:ascii="Lucida Sans Unicode" w:eastAsia="Verdana" w:hAnsi="Verdana" w:cs="Verdana"/>
                <w:b/>
                <w:color w:val="414042"/>
                <w:spacing w:val="-4"/>
                <w:sz w:val="15"/>
                <w:szCs w:val="22"/>
                <w:lang w:val="it-IT" w:eastAsia="en-US"/>
              </w:rPr>
              <w:t>edilizia abitativa (AREA Sardegna)</w:t>
            </w:r>
          </w:p>
        </w:tc>
        <w:tc>
          <w:tcPr>
            <w:tcW w:w="6850" w:type="dxa"/>
            <w:tcBorders>
              <w:top w:val="single" w:sz="4" w:space="0" w:color="4085A7"/>
              <w:bottom w:val="single" w:sz="2" w:space="0" w:color="4085A7"/>
            </w:tcBorders>
            <w:shd w:val="clear" w:color="auto" w:fill="FEFBF3"/>
          </w:tcPr>
          <w:p w14:paraId="27E80608" w14:textId="77777777" w:rsidR="00D973B5" w:rsidRPr="00D973B5" w:rsidRDefault="00D973B5" w:rsidP="00D973B5">
            <w:pPr>
              <w:suppressAutoHyphens w:val="0"/>
              <w:spacing w:before="109"/>
              <w:ind w:left="399"/>
              <w:jc w:val="both"/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</w:pPr>
            <w:r w:rsidRPr="00D973B5">
              <w:rPr>
                <w:rFonts w:ascii="Verdana" w:eastAsia="Verdana" w:hAnsi="Verdana" w:cs="Verdana"/>
                <w:b/>
                <w:color w:val="231F20"/>
                <w:w w:val="95"/>
                <w:sz w:val="15"/>
                <w:szCs w:val="22"/>
                <w:lang w:val="it-IT" w:eastAsia="en-US"/>
              </w:rPr>
              <w:t>Il diritto all’abitazione</w:t>
            </w:r>
            <w:r w:rsidRPr="00D973B5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 xml:space="preserve"> assume i tratti di un </w:t>
            </w:r>
            <w:r w:rsidRPr="00D973B5">
              <w:rPr>
                <w:rFonts w:ascii="Verdana" w:eastAsia="Verdana" w:hAnsi="Verdana" w:cs="Verdana"/>
                <w:b/>
                <w:color w:val="231F20"/>
                <w:w w:val="95"/>
                <w:sz w:val="15"/>
                <w:szCs w:val="22"/>
                <w:lang w:val="it-IT" w:eastAsia="en-US"/>
              </w:rPr>
              <w:t>diritto sociale inviolabile</w:t>
            </w:r>
            <w:r w:rsidRPr="00D973B5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 xml:space="preserve">, funzionale a che </w:t>
            </w:r>
            <w:r w:rsidRPr="00D973B5">
              <w:rPr>
                <w:rFonts w:ascii="Verdana" w:eastAsia="Verdana" w:hAnsi="Verdana" w:cs="Verdana"/>
                <w:i/>
                <w:color w:val="231F20"/>
                <w:w w:val="95"/>
                <w:sz w:val="15"/>
                <w:szCs w:val="22"/>
                <w:lang w:val="it-IT" w:eastAsia="en-US"/>
              </w:rPr>
              <w:t>“</w:t>
            </w:r>
            <w:r w:rsidRPr="00D973B5">
              <w:rPr>
                <w:rFonts w:ascii="Verdana" w:eastAsia="Verdana" w:hAnsi="Verdana" w:cs="Verdana"/>
                <w:b/>
                <w:i/>
                <w:color w:val="231F20"/>
                <w:w w:val="95"/>
                <w:sz w:val="15"/>
                <w:szCs w:val="22"/>
                <w:u w:val="single"/>
                <w:lang w:val="it-IT" w:eastAsia="en-US"/>
              </w:rPr>
              <w:t>la vita di ogni persona rifletta ogni giorno e sotto ogni aspetto l’immagine universale della dignità umana</w:t>
            </w:r>
            <w:r w:rsidRPr="00D973B5">
              <w:rPr>
                <w:rFonts w:ascii="Verdana" w:eastAsia="Verdana" w:hAnsi="Verdana" w:cs="Verdana"/>
                <w:b/>
                <w:color w:val="231F20"/>
                <w:w w:val="95"/>
                <w:sz w:val="15"/>
                <w:szCs w:val="22"/>
                <w:lang w:val="it-IT" w:eastAsia="en-US"/>
              </w:rPr>
              <w:t xml:space="preserve">” </w:t>
            </w:r>
            <w:r w:rsidRPr="00D973B5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>(Corte costituzionale, sentenze n. 67/2024)</w:t>
            </w:r>
          </w:p>
          <w:p w14:paraId="0B3C1CC7" w14:textId="77777777" w:rsidR="00D973B5" w:rsidRPr="00D973B5" w:rsidRDefault="00D973B5" w:rsidP="00D973B5">
            <w:pPr>
              <w:suppressAutoHyphens w:val="0"/>
              <w:spacing w:before="109"/>
              <w:ind w:left="399"/>
              <w:jc w:val="both"/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</w:pPr>
            <w:r w:rsidRPr="00D973B5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>Ente strumentale della Regione in materia di edilizia abitativa</w:t>
            </w:r>
            <w:r w:rsidR="002549E2">
              <w:rPr>
                <w:rFonts w:ascii="Verdana" w:eastAsia="Verdana" w:hAnsi="Verdana" w:cs="Verdana"/>
                <w:color w:val="EEECE1"/>
                <w:w w:val="95"/>
                <w:sz w:val="15"/>
                <w:szCs w:val="22"/>
                <w:lang w:val="it-IT" w:eastAsia="en-US"/>
                <w14:textFill>
                  <w14:solidFill>
                    <w14:srgbClr w14:val="EEECE1">
                      <w14:lumMod w14:val="10000"/>
                    </w14:srgbClr>
                  </w14:solidFill>
                </w14:textFill>
              </w:rPr>
              <w:t xml:space="preserve">, </w:t>
            </w:r>
            <w:r w:rsidRPr="00D973B5">
              <w:rPr>
                <w:rFonts w:ascii="Verdana" w:eastAsia="Verdana" w:hAnsi="Verdana" w:cs="Verdana"/>
                <w:color w:val="EEECE1"/>
                <w:w w:val="95"/>
                <w:sz w:val="15"/>
                <w:szCs w:val="22"/>
                <w:lang w:val="it-IT" w:eastAsia="en-US"/>
                <w14:textFill>
                  <w14:solidFill>
                    <w14:srgbClr w14:val="EEECE1">
                      <w14:lumMod w14:val="10000"/>
                    </w14:srgbClr>
                  </w14:solidFill>
                </w14:textFill>
              </w:rPr>
              <w:t xml:space="preserve">siamo il principale attore pubblico mediante cui la Regione sarda risponde alla </w:t>
            </w:r>
            <w:r w:rsidRPr="00D973B5">
              <w:rPr>
                <w:rFonts w:ascii="Verdana" w:eastAsia="Verdana" w:hAnsi="Verdana" w:cs="Verdana"/>
                <w:color w:val="EEECE1"/>
                <w:w w:val="95"/>
                <w:sz w:val="15"/>
                <w:szCs w:val="22"/>
                <w:u w:val="single"/>
                <w:lang w:val="it-IT" w:eastAsia="en-US"/>
                <w14:textFill>
                  <w14:solidFill>
                    <w14:srgbClr w14:val="EEECE1">
                      <w14:lumMod w14:val="10000"/>
                    </w14:srgbClr>
                  </w14:solidFill>
                </w14:textFill>
              </w:rPr>
              <w:t>domanda abitativa dei cittadini in condizioni economiche e sociali disagiate</w:t>
            </w:r>
            <w:r w:rsidRPr="00D973B5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>.</w:t>
            </w:r>
          </w:p>
          <w:p w14:paraId="1C28B6CB" w14:textId="77777777" w:rsidR="00D973B5" w:rsidRPr="00D973B5" w:rsidRDefault="00D973B5" w:rsidP="00D973B5">
            <w:pPr>
              <w:suppressAutoHyphens w:val="0"/>
              <w:spacing w:before="109"/>
              <w:ind w:left="399"/>
              <w:jc w:val="both"/>
              <w:rPr>
                <w:rFonts w:ascii="Verdana" w:eastAsia="Verdana" w:hAnsi="Verdana" w:cs="Verdana"/>
                <w:b/>
                <w:color w:val="231F20"/>
                <w:w w:val="95"/>
                <w:sz w:val="15"/>
                <w:szCs w:val="22"/>
                <w:lang w:val="it-IT" w:eastAsia="en-US"/>
              </w:rPr>
            </w:pPr>
            <w:r w:rsidRPr="00D973B5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>Costituiamo, pertanto, il principale snodo delle politiche di edilizia residenziale pubblica in Sardegna, chiamata dal legislatore regionale speciale non solo alla gestione diretta degli alloggi ERP, ma anche a complessi compiti di manutenzione, recupero e riqualificazione, nonché di supporto alla programmazione regionale e alle autonomie locali, di servizi verso l’utenza e di impegno diretto nelle opere pubbliche di competenza regionale</w:t>
            </w:r>
            <w:r w:rsidRPr="00D973B5">
              <w:rPr>
                <w:rFonts w:ascii="Verdana" w:eastAsia="Verdana" w:hAnsi="Verdana" w:cs="Verdana"/>
                <w:b/>
                <w:color w:val="231F20"/>
                <w:w w:val="95"/>
                <w:sz w:val="15"/>
                <w:szCs w:val="22"/>
                <w:lang w:val="it-IT" w:eastAsia="en-US"/>
              </w:rPr>
              <w:t>.</w:t>
            </w:r>
          </w:p>
        </w:tc>
      </w:tr>
      <w:tr w:rsidR="00D973B5" w:rsidRPr="00D973B5" w14:paraId="4CBCCF6A" w14:textId="77777777" w:rsidTr="0082694C">
        <w:trPr>
          <w:trHeight w:val="411"/>
        </w:trPr>
        <w:tc>
          <w:tcPr>
            <w:tcW w:w="2364" w:type="dxa"/>
            <w:tcBorders>
              <w:top w:val="single" w:sz="4" w:space="0" w:color="4085A7"/>
              <w:bottom w:val="single" w:sz="2" w:space="0" w:color="4085A7"/>
            </w:tcBorders>
            <w:shd w:val="clear" w:color="auto" w:fill="FEFBF3"/>
          </w:tcPr>
          <w:p w14:paraId="546F4839" w14:textId="77777777" w:rsidR="00D973B5" w:rsidRPr="00D973B5" w:rsidRDefault="00D973B5" w:rsidP="00D973B5">
            <w:pPr>
              <w:suppressAutoHyphens w:val="0"/>
              <w:spacing w:before="88"/>
              <w:ind w:left="10"/>
              <w:rPr>
                <w:rFonts w:ascii="Lucida Sans Unicode" w:eastAsia="Verdana" w:hAnsi="Verdana" w:cs="Verdana"/>
                <w:b/>
                <w:sz w:val="15"/>
                <w:szCs w:val="22"/>
                <w:lang w:val="it-IT" w:eastAsia="en-US"/>
              </w:rPr>
            </w:pPr>
            <w:r w:rsidRPr="00D973B5">
              <w:rPr>
                <w:rFonts w:ascii="Lucida Sans Unicode" w:eastAsia="Verdana" w:hAnsi="Verdana" w:cs="Verdana"/>
                <w:b/>
                <w:color w:val="414042"/>
                <w:spacing w:val="-4"/>
                <w:sz w:val="15"/>
                <w:szCs w:val="22"/>
                <w:lang w:val="it-IT" w:eastAsia="en-US"/>
              </w:rPr>
              <w:t>Processi delle strutture dirigenziali tecniche</w:t>
            </w:r>
          </w:p>
        </w:tc>
        <w:tc>
          <w:tcPr>
            <w:tcW w:w="6850" w:type="dxa"/>
            <w:tcBorders>
              <w:top w:val="single" w:sz="4" w:space="0" w:color="4085A7"/>
              <w:bottom w:val="single" w:sz="2" w:space="0" w:color="4085A7"/>
            </w:tcBorders>
            <w:shd w:val="clear" w:color="auto" w:fill="FEFBF3"/>
          </w:tcPr>
          <w:p w14:paraId="4C329A08" w14:textId="77777777" w:rsidR="00D973B5" w:rsidRPr="00D973B5" w:rsidRDefault="00D973B5" w:rsidP="00D973B5">
            <w:pPr>
              <w:suppressAutoHyphens w:val="0"/>
              <w:spacing w:before="109"/>
              <w:ind w:left="399"/>
              <w:jc w:val="both"/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</w:pPr>
            <w:r w:rsidRPr="00D973B5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>Gestione del proprio patrimonio immobiliare di edilizia sociale e, su specifica delega, anche di altri soggetti pubblici</w:t>
            </w:r>
          </w:p>
          <w:p w14:paraId="4C4C1141" w14:textId="77777777" w:rsidR="00D973B5" w:rsidRPr="00D973B5" w:rsidRDefault="00D973B5" w:rsidP="00D973B5">
            <w:pPr>
              <w:suppressAutoHyphens w:val="0"/>
              <w:spacing w:before="109"/>
              <w:ind w:left="399"/>
              <w:jc w:val="both"/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</w:pPr>
            <w:r w:rsidRPr="00D973B5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>Realizzazione di interventi di manutenzione, recupero e riqualificazione degli immobili del proprio patrimonio</w:t>
            </w:r>
          </w:p>
          <w:p w14:paraId="1D3EB71E" w14:textId="77777777" w:rsidR="00D973B5" w:rsidRPr="00D973B5" w:rsidRDefault="00D973B5" w:rsidP="00D973B5">
            <w:pPr>
              <w:suppressAutoHyphens w:val="0"/>
              <w:spacing w:before="109"/>
              <w:ind w:left="399"/>
              <w:jc w:val="both"/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</w:pPr>
            <w:r w:rsidRPr="00D973B5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>Azioni nel campo dell'ingegneria dell'edilizia abitativa e del patrimonio edilizio regionale nell'attuazione di piani e programmi regionali riguardanti nuove realizzazioni e ristrutturazioni, riqualificazioni urbane, urbanizzazioni e infrastrutturazioni, qualora tali interventi siano connessi al campo dell'edilizia abitativa e al patrimonio edilizio regionale</w:t>
            </w:r>
          </w:p>
          <w:p w14:paraId="0A03BED6" w14:textId="77777777" w:rsidR="00D973B5" w:rsidRPr="00D973B5" w:rsidRDefault="00D973B5" w:rsidP="00D973B5">
            <w:pPr>
              <w:suppressAutoHyphens w:val="0"/>
              <w:spacing w:before="109"/>
              <w:ind w:left="399"/>
              <w:jc w:val="both"/>
              <w:rPr>
                <w:rFonts w:ascii="Verdana" w:eastAsia="Verdana" w:hAnsi="Verdana" w:cs="Verdana"/>
                <w:b/>
                <w:sz w:val="15"/>
                <w:szCs w:val="22"/>
                <w:lang w:val="it-IT" w:eastAsia="en-US"/>
              </w:rPr>
            </w:pPr>
            <w:r w:rsidRPr="00D973B5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>Attuazione e gestione di opere pubbliche attribuite alla competenza regional</w:t>
            </w:r>
            <w:r w:rsidRPr="00D973B5">
              <w:rPr>
                <w:rFonts w:ascii="Verdana" w:eastAsia="Verdana" w:hAnsi="Verdana" w:cs="Verdana"/>
                <w:b/>
                <w:color w:val="231F20"/>
                <w:w w:val="95"/>
                <w:sz w:val="15"/>
                <w:szCs w:val="22"/>
                <w:lang w:val="it-IT" w:eastAsia="en-US"/>
              </w:rPr>
              <w:t>e</w:t>
            </w:r>
          </w:p>
        </w:tc>
      </w:tr>
      <w:tr w:rsidR="00D973B5" w:rsidRPr="00D973B5" w14:paraId="7268F315" w14:textId="77777777" w:rsidTr="0082694C">
        <w:trPr>
          <w:trHeight w:val="435"/>
        </w:trPr>
        <w:tc>
          <w:tcPr>
            <w:tcW w:w="2364" w:type="dxa"/>
            <w:tcBorders>
              <w:top w:val="single" w:sz="2" w:space="0" w:color="4085A7"/>
              <w:bottom w:val="single" w:sz="2" w:space="0" w:color="4085A7"/>
            </w:tcBorders>
            <w:shd w:val="clear" w:color="auto" w:fill="FEFBF3"/>
          </w:tcPr>
          <w:p w14:paraId="026DEDC7" w14:textId="77777777" w:rsidR="00D973B5" w:rsidRPr="005F37D3" w:rsidRDefault="00D973B5" w:rsidP="00D973B5">
            <w:pPr>
              <w:suppressAutoHyphens w:val="0"/>
              <w:spacing w:before="111"/>
              <w:ind w:left="10"/>
              <w:rPr>
                <w:rFonts w:ascii="Lucida Sans Unicode" w:eastAsia="Verdana" w:hAnsi="Verdana" w:cs="Verdana"/>
                <w:b/>
                <w:sz w:val="15"/>
                <w:szCs w:val="22"/>
                <w:lang w:val="it-IT" w:eastAsia="en-US"/>
              </w:rPr>
            </w:pPr>
            <w:r w:rsidRPr="005F37D3">
              <w:rPr>
                <w:rFonts w:ascii="Lucida Sans Unicode" w:eastAsia="Verdana" w:hAnsi="Verdana" w:cs="Verdana"/>
                <w:b/>
                <w:color w:val="414042"/>
                <w:spacing w:val="-4"/>
                <w:sz w:val="15"/>
                <w:szCs w:val="22"/>
                <w:lang w:val="it-IT" w:eastAsia="en-US"/>
              </w:rPr>
              <w:t>Famiglia</w:t>
            </w:r>
            <w:r w:rsidRPr="005F37D3">
              <w:rPr>
                <w:rFonts w:ascii="Lucida Sans Unicode" w:eastAsia="Verdana" w:hAnsi="Verdana" w:cs="Verdana"/>
                <w:b/>
                <w:color w:val="414042"/>
                <w:spacing w:val="-14"/>
                <w:sz w:val="15"/>
                <w:szCs w:val="22"/>
                <w:lang w:val="it-IT" w:eastAsia="en-US"/>
              </w:rPr>
              <w:t xml:space="preserve"> </w:t>
            </w:r>
            <w:r w:rsidRPr="005F37D3">
              <w:rPr>
                <w:rFonts w:ascii="Lucida Sans Unicode" w:eastAsia="Verdana" w:hAnsi="Verdana" w:cs="Verdana"/>
                <w:b/>
                <w:color w:val="414042"/>
                <w:spacing w:val="-4"/>
                <w:sz w:val="15"/>
                <w:szCs w:val="22"/>
                <w:lang w:val="it-IT" w:eastAsia="en-US"/>
              </w:rPr>
              <w:t>professionale</w:t>
            </w:r>
          </w:p>
        </w:tc>
        <w:tc>
          <w:tcPr>
            <w:tcW w:w="6850" w:type="dxa"/>
            <w:tcBorders>
              <w:top w:val="single" w:sz="2" w:space="0" w:color="4085A7"/>
              <w:bottom w:val="single" w:sz="2" w:space="0" w:color="4085A7"/>
            </w:tcBorders>
            <w:shd w:val="clear" w:color="auto" w:fill="FEFBF3"/>
          </w:tcPr>
          <w:p w14:paraId="4E479DB8" w14:textId="77777777" w:rsidR="00D973B5" w:rsidRPr="005F37D3" w:rsidRDefault="00D973B5" w:rsidP="00D973B5">
            <w:pPr>
              <w:suppressAutoHyphens w:val="0"/>
              <w:spacing w:before="11"/>
              <w:rPr>
                <w:rFonts w:ascii="Tahoma" w:eastAsia="Verdana" w:hAnsi="Verdana" w:cs="Verdana"/>
                <w:sz w:val="10"/>
                <w:szCs w:val="22"/>
                <w:lang w:val="it-IT" w:eastAsia="en-US"/>
              </w:rPr>
            </w:pPr>
          </w:p>
          <w:p w14:paraId="2C7A7F0D" w14:textId="77777777" w:rsidR="00D973B5" w:rsidRPr="005F37D3" w:rsidRDefault="003B3F97" w:rsidP="00D973B5">
            <w:pPr>
              <w:suppressAutoHyphens w:val="0"/>
              <w:ind w:left="399"/>
              <w:rPr>
                <w:rFonts w:ascii="Verdana" w:eastAsia="Verdana" w:hAnsi="Verdana" w:cs="Verdana"/>
                <w:sz w:val="15"/>
                <w:szCs w:val="22"/>
                <w:lang w:val="it-IT" w:eastAsia="en-US"/>
              </w:rPr>
            </w:pPr>
            <w:r>
              <w:rPr>
                <w:rFonts w:ascii="Verdana" w:eastAsia="Verdana" w:hAnsi="Verdana" w:cs="Verdana"/>
                <w:color w:val="231F20"/>
                <w:sz w:val="15"/>
                <w:szCs w:val="22"/>
                <w:lang w:val="it-IT" w:eastAsia="en-US"/>
              </w:rPr>
              <w:t>Geometra</w:t>
            </w:r>
          </w:p>
        </w:tc>
      </w:tr>
      <w:tr w:rsidR="00D973B5" w:rsidRPr="00D973B5" w14:paraId="2030C77F" w14:textId="77777777" w:rsidTr="0082694C">
        <w:trPr>
          <w:trHeight w:val="655"/>
        </w:trPr>
        <w:tc>
          <w:tcPr>
            <w:tcW w:w="2364" w:type="dxa"/>
            <w:tcBorders>
              <w:top w:val="single" w:sz="2" w:space="0" w:color="4085A7"/>
              <w:bottom w:val="single" w:sz="2" w:space="0" w:color="4085A7"/>
            </w:tcBorders>
            <w:shd w:val="clear" w:color="auto" w:fill="FEFBF3"/>
          </w:tcPr>
          <w:p w14:paraId="3F4252E8" w14:textId="77777777" w:rsidR="00D973B5" w:rsidRPr="005F37D3" w:rsidRDefault="00D973B5" w:rsidP="00D973B5">
            <w:pPr>
              <w:suppressAutoHyphens w:val="0"/>
              <w:spacing w:before="111"/>
              <w:ind w:left="10"/>
              <w:rPr>
                <w:rFonts w:ascii="Lucida Sans Unicode" w:eastAsia="Verdana" w:hAnsi="Verdana" w:cs="Verdana"/>
                <w:b/>
                <w:sz w:val="15"/>
                <w:szCs w:val="22"/>
                <w:lang w:val="it-IT" w:eastAsia="en-US"/>
              </w:rPr>
            </w:pPr>
            <w:r w:rsidRPr="005F37D3">
              <w:rPr>
                <w:rFonts w:ascii="Lucida Sans Unicode" w:eastAsia="Verdana" w:hAnsi="Verdana" w:cs="Verdana"/>
                <w:b/>
                <w:color w:val="414042"/>
                <w:w w:val="105"/>
                <w:sz w:val="15"/>
                <w:szCs w:val="22"/>
                <w:lang w:val="it-IT" w:eastAsia="en-US"/>
              </w:rPr>
              <w:t>Inquadramento</w:t>
            </w:r>
          </w:p>
        </w:tc>
        <w:tc>
          <w:tcPr>
            <w:tcW w:w="6850" w:type="dxa"/>
            <w:tcBorders>
              <w:top w:val="single" w:sz="2" w:space="0" w:color="4085A7"/>
              <w:bottom w:val="single" w:sz="2" w:space="0" w:color="4085A7"/>
            </w:tcBorders>
            <w:shd w:val="clear" w:color="auto" w:fill="FEFBF3"/>
          </w:tcPr>
          <w:p w14:paraId="6E7365DF" w14:textId="77777777" w:rsidR="00D973B5" w:rsidRPr="005F37D3" w:rsidRDefault="00D973B5" w:rsidP="00D973B5">
            <w:pPr>
              <w:suppressAutoHyphens w:val="0"/>
              <w:spacing w:before="11"/>
              <w:rPr>
                <w:rFonts w:ascii="Tahoma" w:eastAsia="Verdana" w:hAnsi="Verdana" w:cs="Verdana"/>
                <w:sz w:val="10"/>
                <w:szCs w:val="22"/>
                <w:lang w:val="it-IT" w:eastAsia="en-US"/>
              </w:rPr>
            </w:pPr>
          </w:p>
          <w:p w14:paraId="5C1802D0" w14:textId="77777777" w:rsidR="00D973B5" w:rsidRPr="005F37D3" w:rsidRDefault="003B3F97" w:rsidP="00D973B5">
            <w:pPr>
              <w:suppressAutoHyphens w:val="0"/>
              <w:spacing w:before="8"/>
              <w:ind w:left="399"/>
              <w:rPr>
                <w:rFonts w:ascii="Verdana" w:eastAsia="Verdana" w:hAnsi="Verdana" w:cs="Verdana"/>
                <w:sz w:val="15"/>
                <w:szCs w:val="22"/>
                <w:lang w:val="it-IT" w:eastAsia="en-US"/>
              </w:rPr>
            </w:pPr>
            <w:r>
              <w:rPr>
                <w:rFonts w:ascii="Verdana" w:eastAsia="Verdana" w:hAnsi="Verdana" w:cs="Verdana"/>
                <w:sz w:val="15"/>
                <w:szCs w:val="22"/>
                <w:lang w:val="it-IT" w:eastAsia="en-US"/>
              </w:rPr>
              <w:t>Istruttore</w:t>
            </w:r>
            <w:r w:rsidR="002549E2">
              <w:rPr>
                <w:rFonts w:ascii="Verdana" w:eastAsia="Verdana" w:hAnsi="Verdana" w:cs="Verdana"/>
                <w:sz w:val="15"/>
                <w:szCs w:val="22"/>
                <w:lang w:val="it-IT" w:eastAsia="en-US"/>
              </w:rPr>
              <w:t xml:space="preserve"> del ruolo unico di contrattazione regionale</w:t>
            </w:r>
          </w:p>
        </w:tc>
      </w:tr>
      <w:tr w:rsidR="00D973B5" w:rsidRPr="00D973B5" w14:paraId="195DDEA4" w14:textId="77777777" w:rsidTr="0082694C">
        <w:trPr>
          <w:trHeight w:val="655"/>
        </w:trPr>
        <w:tc>
          <w:tcPr>
            <w:tcW w:w="2364" w:type="dxa"/>
            <w:tcBorders>
              <w:top w:val="single" w:sz="2" w:space="0" w:color="4085A7"/>
              <w:bottom w:val="single" w:sz="2" w:space="0" w:color="4085A7"/>
            </w:tcBorders>
            <w:shd w:val="clear" w:color="auto" w:fill="FEFBF3"/>
          </w:tcPr>
          <w:p w14:paraId="0A621620" w14:textId="77777777" w:rsidR="00D973B5" w:rsidRPr="005F37D3" w:rsidRDefault="00D973B5" w:rsidP="00D973B5">
            <w:pPr>
              <w:suppressAutoHyphens w:val="0"/>
              <w:spacing w:before="111"/>
              <w:ind w:left="10"/>
              <w:rPr>
                <w:rFonts w:ascii="Lucida Sans Unicode" w:eastAsia="Verdana" w:hAnsi="Verdana" w:cs="Verdana"/>
                <w:b/>
                <w:sz w:val="15"/>
                <w:szCs w:val="22"/>
                <w:lang w:val="it-IT" w:eastAsia="en-US"/>
              </w:rPr>
            </w:pPr>
            <w:r w:rsidRPr="005F37D3">
              <w:rPr>
                <w:rFonts w:ascii="Lucida Sans Unicode" w:eastAsia="Verdana" w:hAnsi="Verdana" w:cs="Verdana"/>
                <w:b/>
                <w:color w:val="414042"/>
                <w:spacing w:val="-4"/>
                <w:sz w:val="15"/>
                <w:szCs w:val="22"/>
                <w:lang w:val="it-IT" w:eastAsia="en-US"/>
              </w:rPr>
              <w:t>Profilo</w:t>
            </w:r>
            <w:r w:rsidRPr="005F37D3">
              <w:rPr>
                <w:rFonts w:ascii="Lucida Sans Unicode" w:eastAsia="Verdana" w:hAnsi="Verdana" w:cs="Verdana"/>
                <w:b/>
                <w:color w:val="414042"/>
                <w:spacing w:val="-13"/>
                <w:sz w:val="15"/>
                <w:szCs w:val="22"/>
                <w:lang w:val="it-IT" w:eastAsia="en-US"/>
              </w:rPr>
              <w:t xml:space="preserve"> </w:t>
            </w:r>
            <w:r w:rsidRPr="005F37D3">
              <w:rPr>
                <w:rFonts w:ascii="Lucida Sans Unicode" w:eastAsia="Verdana" w:hAnsi="Verdana" w:cs="Verdana"/>
                <w:b/>
                <w:color w:val="414042"/>
                <w:spacing w:val="-4"/>
                <w:sz w:val="15"/>
                <w:szCs w:val="22"/>
                <w:lang w:val="it-IT" w:eastAsia="en-US"/>
              </w:rPr>
              <w:t>professionale</w:t>
            </w:r>
          </w:p>
        </w:tc>
        <w:tc>
          <w:tcPr>
            <w:tcW w:w="6850" w:type="dxa"/>
            <w:tcBorders>
              <w:top w:val="single" w:sz="2" w:space="0" w:color="4085A7"/>
              <w:bottom w:val="single" w:sz="2" w:space="0" w:color="4085A7"/>
            </w:tcBorders>
            <w:shd w:val="clear" w:color="auto" w:fill="FEFBF3"/>
          </w:tcPr>
          <w:p w14:paraId="6FF78BEF" w14:textId="77777777" w:rsidR="00D973B5" w:rsidRPr="005F37D3" w:rsidRDefault="00D973B5" w:rsidP="00D973B5">
            <w:pPr>
              <w:suppressAutoHyphens w:val="0"/>
              <w:spacing w:before="4"/>
              <w:rPr>
                <w:rFonts w:ascii="Tahoma" w:eastAsia="Verdana" w:hAnsi="Verdana" w:cs="Verdana"/>
                <w:sz w:val="11"/>
                <w:szCs w:val="22"/>
                <w:lang w:val="it-IT" w:eastAsia="en-US"/>
              </w:rPr>
            </w:pPr>
          </w:p>
          <w:p w14:paraId="06C04684" w14:textId="77777777" w:rsidR="00D973B5" w:rsidRPr="005F37D3" w:rsidRDefault="00D973B5" w:rsidP="00D973B5">
            <w:pPr>
              <w:suppressAutoHyphens w:val="0"/>
              <w:spacing w:before="109"/>
              <w:ind w:left="399"/>
              <w:jc w:val="both"/>
              <w:rPr>
                <w:rFonts w:ascii="Verdana" w:eastAsia="Verdana" w:hAnsi="Verdana" w:cs="Verdana"/>
                <w:color w:val="231F20"/>
                <w:sz w:val="15"/>
                <w:szCs w:val="22"/>
                <w:lang w:val="it-IT" w:eastAsia="en-US"/>
              </w:rPr>
            </w:pPr>
            <w:r w:rsidRPr="005F37D3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 xml:space="preserve"> </w:t>
            </w:r>
            <w:r w:rsidR="003B3F97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 xml:space="preserve">Istruttore </w:t>
            </w:r>
            <w:r w:rsidRPr="005F37D3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>tecnico</w:t>
            </w:r>
            <w:r w:rsidR="003B3F97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 xml:space="preserve"> – </w:t>
            </w:r>
            <w:proofErr w:type="spellStart"/>
            <w:r w:rsidR="003B3F97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>Cat</w:t>
            </w:r>
            <w:proofErr w:type="spellEnd"/>
            <w:r w:rsidR="003B3F97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>. C</w:t>
            </w:r>
            <w:r w:rsidRPr="005F37D3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 xml:space="preserve"> (C</w:t>
            </w:r>
            <w:r w:rsidR="002549E2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>CRL Regione Sardegna</w:t>
            </w:r>
            <w:r w:rsidRPr="005F37D3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>)</w:t>
            </w:r>
          </w:p>
        </w:tc>
      </w:tr>
      <w:tr w:rsidR="00D973B5" w:rsidRPr="00D973B5" w14:paraId="1931FE5F" w14:textId="77777777" w:rsidTr="0082694C">
        <w:trPr>
          <w:trHeight w:val="647"/>
        </w:trPr>
        <w:tc>
          <w:tcPr>
            <w:tcW w:w="2364" w:type="dxa"/>
            <w:tcBorders>
              <w:top w:val="single" w:sz="2" w:space="0" w:color="4085A7"/>
              <w:bottom w:val="single" w:sz="8" w:space="0" w:color="4085A7"/>
            </w:tcBorders>
            <w:shd w:val="clear" w:color="auto" w:fill="FEFBF3"/>
          </w:tcPr>
          <w:p w14:paraId="41330542" w14:textId="77777777" w:rsidR="00D973B5" w:rsidRPr="005F37D3" w:rsidRDefault="00D973B5" w:rsidP="00D973B5">
            <w:pPr>
              <w:suppressAutoHyphens w:val="0"/>
              <w:spacing w:before="111"/>
              <w:ind w:left="10"/>
              <w:rPr>
                <w:rFonts w:ascii="Lucida Sans Unicode" w:eastAsia="Verdana" w:hAnsi="Verdana" w:cs="Verdana"/>
                <w:b/>
                <w:sz w:val="15"/>
                <w:szCs w:val="22"/>
                <w:lang w:val="it-IT" w:eastAsia="en-US"/>
              </w:rPr>
            </w:pPr>
            <w:r w:rsidRPr="005F37D3">
              <w:rPr>
                <w:rFonts w:ascii="Lucida Sans Unicode" w:eastAsia="Verdana" w:hAnsi="Verdana" w:cs="Verdana"/>
                <w:b/>
                <w:color w:val="414042"/>
                <w:spacing w:val="-3"/>
                <w:sz w:val="15"/>
                <w:szCs w:val="22"/>
                <w:lang w:val="it-IT" w:eastAsia="en-US"/>
              </w:rPr>
              <w:t>Profilo</w:t>
            </w:r>
            <w:r w:rsidRPr="005F37D3">
              <w:rPr>
                <w:rFonts w:ascii="Lucida Sans Unicode" w:eastAsia="Verdana" w:hAnsi="Verdana" w:cs="Verdana"/>
                <w:b/>
                <w:color w:val="414042"/>
                <w:spacing w:val="-14"/>
                <w:sz w:val="15"/>
                <w:szCs w:val="22"/>
                <w:lang w:val="it-IT" w:eastAsia="en-US"/>
              </w:rPr>
              <w:t xml:space="preserve"> </w:t>
            </w:r>
            <w:r w:rsidRPr="005F37D3">
              <w:rPr>
                <w:rFonts w:ascii="Lucida Sans Unicode" w:eastAsia="Verdana" w:hAnsi="Verdana" w:cs="Verdana"/>
                <w:b/>
                <w:color w:val="414042"/>
                <w:spacing w:val="-2"/>
                <w:sz w:val="15"/>
                <w:szCs w:val="22"/>
                <w:lang w:val="it-IT" w:eastAsia="en-US"/>
              </w:rPr>
              <w:t>di</w:t>
            </w:r>
            <w:r w:rsidRPr="005F37D3">
              <w:rPr>
                <w:rFonts w:ascii="Lucida Sans Unicode" w:eastAsia="Verdana" w:hAnsi="Verdana" w:cs="Verdana"/>
                <w:b/>
                <w:color w:val="414042"/>
                <w:spacing w:val="-13"/>
                <w:sz w:val="15"/>
                <w:szCs w:val="22"/>
                <w:lang w:val="it-IT" w:eastAsia="en-US"/>
              </w:rPr>
              <w:t xml:space="preserve"> </w:t>
            </w:r>
            <w:r w:rsidRPr="005F37D3">
              <w:rPr>
                <w:rFonts w:ascii="Lucida Sans Unicode" w:eastAsia="Verdana" w:hAnsi="Verdana" w:cs="Verdana"/>
                <w:b/>
                <w:color w:val="414042"/>
                <w:spacing w:val="-2"/>
                <w:sz w:val="15"/>
                <w:szCs w:val="22"/>
                <w:lang w:val="it-IT" w:eastAsia="en-US"/>
              </w:rPr>
              <w:t>competenza</w:t>
            </w:r>
          </w:p>
        </w:tc>
        <w:tc>
          <w:tcPr>
            <w:tcW w:w="6850" w:type="dxa"/>
            <w:tcBorders>
              <w:top w:val="single" w:sz="2" w:space="0" w:color="4085A7"/>
              <w:bottom w:val="single" w:sz="8" w:space="0" w:color="4085A7"/>
            </w:tcBorders>
            <w:shd w:val="clear" w:color="auto" w:fill="FEFBF3"/>
          </w:tcPr>
          <w:p w14:paraId="5D5D79FC" w14:textId="77777777" w:rsidR="00D973B5" w:rsidRPr="005F37D3" w:rsidRDefault="00D973B5" w:rsidP="00D973B5">
            <w:pPr>
              <w:suppressAutoHyphens w:val="0"/>
              <w:spacing w:before="4"/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</w:pPr>
          </w:p>
          <w:p w14:paraId="661D9D8C" w14:textId="77777777" w:rsidR="00D973B5" w:rsidRPr="005F37D3" w:rsidRDefault="001E5BFB" w:rsidP="00D973B5">
            <w:pPr>
              <w:suppressAutoHyphens w:val="0"/>
              <w:spacing w:before="4" w:line="249" w:lineRule="auto"/>
              <w:ind w:left="399" w:right="2017"/>
              <w:jc w:val="both"/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</w:pPr>
            <w:r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>Competenze istruttorie</w:t>
            </w:r>
            <w:r w:rsidR="003B3F97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 xml:space="preserve"> concernenti progettazione, stime immobiliari, sicurezza sul lavoro, etc.</w:t>
            </w:r>
          </w:p>
        </w:tc>
      </w:tr>
      <w:tr w:rsidR="00D973B5" w:rsidRPr="00D973B5" w14:paraId="05DC0082" w14:textId="77777777" w:rsidTr="0082694C">
        <w:trPr>
          <w:trHeight w:val="425"/>
        </w:trPr>
        <w:tc>
          <w:tcPr>
            <w:tcW w:w="9214" w:type="dxa"/>
            <w:gridSpan w:val="2"/>
            <w:tcBorders>
              <w:top w:val="single" w:sz="8" w:space="0" w:color="4085A7"/>
              <w:bottom w:val="single" w:sz="4" w:space="0" w:color="4085A7"/>
            </w:tcBorders>
            <w:shd w:val="clear" w:color="auto" w:fill="FEFBF3"/>
          </w:tcPr>
          <w:p w14:paraId="2DF83551" w14:textId="77777777" w:rsidR="00D973B5" w:rsidRPr="00033195" w:rsidRDefault="00D973B5" w:rsidP="00D973B5">
            <w:pPr>
              <w:suppressAutoHyphens w:val="0"/>
              <w:spacing w:before="113"/>
              <w:rPr>
                <w:rFonts w:ascii="Trebuchet MS" w:eastAsia="Verdana" w:hAnsi="Verdana" w:cs="Verdana"/>
                <w:b/>
                <w:color w:val="4085A7"/>
                <w:w w:val="110"/>
                <w:sz w:val="17"/>
                <w:szCs w:val="22"/>
                <w:lang w:val="it-IT" w:eastAsia="en-US"/>
              </w:rPr>
            </w:pPr>
          </w:p>
          <w:p w14:paraId="26221DBF" w14:textId="77777777" w:rsidR="00D973B5" w:rsidRPr="00D973B5" w:rsidRDefault="005D045D" w:rsidP="00D973B5">
            <w:pPr>
              <w:suppressAutoHyphens w:val="0"/>
              <w:spacing w:before="113"/>
              <w:rPr>
                <w:rFonts w:ascii="Trebuchet MS" w:eastAsia="Verdana" w:hAnsi="Verdana" w:cs="Verdana"/>
                <w:b/>
                <w:sz w:val="17"/>
                <w:szCs w:val="22"/>
                <w:lang w:val="it-IT" w:eastAsia="en-US"/>
              </w:rPr>
            </w:pPr>
            <w:r w:rsidRPr="00D973B5">
              <w:rPr>
                <w:rFonts w:ascii="Trebuchet MS" w:eastAsia="Verdana" w:hAnsi="Verdana" w:cs="Verdana"/>
                <w:b/>
                <w:color w:val="4085A7"/>
                <w:w w:val="110"/>
                <w:sz w:val="17"/>
                <w:szCs w:val="22"/>
                <w:lang w:val="it-IT" w:eastAsia="en-US"/>
              </w:rPr>
              <w:t>BREVE</w:t>
            </w:r>
            <w:r w:rsidRPr="00D973B5">
              <w:rPr>
                <w:rFonts w:ascii="Trebuchet MS" w:eastAsia="Verdana" w:hAnsi="Verdana" w:cs="Verdana"/>
                <w:b/>
                <w:color w:val="4085A7"/>
                <w:spacing w:val="-9"/>
                <w:w w:val="110"/>
                <w:sz w:val="17"/>
                <w:szCs w:val="22"/>
                <w:lang w:val="it-IT" w:eastAsia="en-US"/>
              </w:rPr>
              <w:t xml:space="preserve"> </w:t>
            </w:r>
            <w:r w:rsidRPr="00D973B5">
              <w:rPr>
                <w:rFonts w:ascii="Trebuchet MS" w:eastAsia="Verdana" w:hAnsi="Verdana" w:cs="Verdana"/>
                <w:b/>
                <w:color w:val="4085A7"/>
                <w:w w:val="110"/>
                <w:sz w:val="17"/>
                <w:szCs w:val="22"/>
                <w:lang w:val="it-IT" w:eastAsia="en-US"/>
              </w:rPr>
              <w:t>DESCRIZIONE</w:t>
            </w:r>
            <w:r w:rsidRPr="00D973B5">
              <w:rPr>
                <w:rFonts w:ascii="Trebuchet MS" w:eastAsia="Verdana" w:hAnsi="Verdana" w:cs="Verdana"/>
                <w:b/>
                <w:color w:val="4085A7"/>
                <w:spacing w:val="-9"/>
                <w:w w:val="110"/>
                <w:sz w:val="17"/>
                <w:szCs w:val="22"/>
                <w:lang w:val="it-IT" w:eastAsia="en-US"/>
              </w:rPr>
              <w:t xml:space="preserve"> </w:t>
            </w:r>
            <w:r w:rsidRPr="00D973B5">
              <w:rPr>
                <w:rFonts w:ascii="Trebuchet MS" w:eastAsia="Verdana" w:hAnsi="Verdana" w:cs="Verdana"/>
                <w:b/>
                <w:color w:val="4085A7"/>
                <w:w w:val="110"/>
                <w:sz w:val="17"/>
                <w:szCs w:val="22"/>
                <w:lang w:val="it-IT" w:eastAsia="en-US"/>
              </w:rPr>
              <w:t>DEL</w:t>
            </w:r>
            <w:r w:rsidRPr="00D973B5">
              <w:rPr>
                <w:rFonts w:ascii="Trebuchet MS" w:eastAsia="Verdana" w:hAnsi="Verdana" w:cs="Verdana"/>
                <w:b/>
                <w:color w:val="4085A7"/>
                <w:spacing w:val="-8"/>
                <w:w w:val="110"/>
                <w:sz w:val="17"/>
                <w:szCs w:val="22"/>
                <w:lang w:val="it-IT" w:eastAsia="en-US"/>
              </w:rPr>
              <w:t xml:space="preserve"> </w:t>
            </w:r>
            <w:r w:rsidRPr="00D973B5">
              <w:rPr>
                <w:rFonts w:ascii="Trebuchet MS" w:eastAsia="Verdana" w:hAnsi="Verdana" w:cs="Verdana"/>
                <w:b/>
                <w:color w:val="4085A7"/>
                <w:w w:val="110"/>
                <w:sz w:val="17"/>
                <w:szCs w:val="22"/>
                <w:lang w:val="it-IT" w:eastAsia="en-US"/>
              </w:rPr>
              <w:t>PROFILO</w:t>
            </w:r>
            <w:r w:rsidRPr="00D973B5">
              <w:rPr>
                <w:rFonts w:ascii="Trebuchet MS" w:eastAsia="Verdana" w:hAnsi="Verdana" w:cs="Verdana"/>
                <w:b/>
                <w:color w:val="4085A7"/>
                <w:spacing w:val="-9"/>
                <w:w w:val="110"/>
                <w:sz w:val="17"/>
                <w:szCs w:val="22"/>
                <w:lang w:val="it-IT" w:eastAsia="en-US"/>
              </w:rPr>
              <w:t xml:space="preserve"> </w:t>
            </w:r>
            <w:r w:rsidRPr="00D973B5">
              <w:rPr>
                <w:rFonts w:ascii="Trebuchet MS" w:eastAsia="Verdana" w:hAnsi="Verdana" w:cs="Verdana"/>
                <w:b/>
                <w:color w:val="4085A7"/>
                <w:w w:val="110"/>
                <w:sz w:val="17"/>
                <w:szCs w:val="22"/>
                <w:lang w:val="it-IT" w:eastAsia="en-US"/>
              </w:rPr>
              <w:t>DI</w:t>
            </w:r>
            <w:r w:rsidRPr="00D973B5">
              <w:rPr>
                <w:rFonts w:ascii="Trebuchet MS" w:eastAsia="Verdana" w:hAnsi="Verdana" w:cs="Verdana"/>
                <w:b/>
                <w:color w:val="4085A7"/>
                <w:spacing w:val="-8"/>
                <w:w w:val="110"/>
                <w:sz w:val="17"/>
                <w:szCs w:val="22"/>
                <w:lang w:val="it-IT" w:eastAsia="en-US"/>
              </w:rPr>
              <w:t xml:space="preserve"> </w:t>
            </w:r>
            <w:r w:rsidR="00802853">
              <w:rPr>
                <w:rFonts w:ascii="Trebuchet MS" w:eastAsia="Verdana" w:hAnsi="Verdana" w:cs="Verdana"/>
                <w:b/>
                <w:color w:val="4085A7"/>
                <w:w w:val="110"/>
                <w:sz w:val="17"/>
                <w:szCs w:val="22"/>
                <w:lang w:val="it-IT" w:eastAsia="en-US"/>
              </w:rPr>
              <w:t>COMPETENZA</w:t>
            </w:r>
          </w:p>
        </w:tc>
      </w:tr>
      <w:tr w:rsidR="00D973B5" w:rsidRPr="00D973B5" w14:paraId="6243B8EE" w14:textId="77777777" w:rsidTr="0082694C">
        <w:trPr>
          <w:trHeight w:val="2383"/>
        </w:trPr>
        <w:tc>
          <w:tcPr>
            <w:tcW w:w="9214" w:type="dxa"/>
            <w:gridSpan w:val="2"/>
            <w:tcBorders>
              <w:top w:val="single" w:sz="4" w:space="0" w:color="4085A7"/>
              <w:bottom w:val="single" w:sz="8" w:space="0" w:color="4085A7"/>
            </w:tcBorders>
            <w:shd w:val="clear" w:color="auto" w:fill="FEFBF3"/>
          </w:tcPr>
          <w:p w14:paraId="640C1FB7" w14:textId="77777777" w:rsidR="001E5BFB" w:rsidRDefault="003B3F97" w:rsidP="002549E2">
            <w:pPr>
              <w:suppressAutoHyphens w:val="0"/>
              <w:spacing w:before="109"/>
              <w:jc w:val="both"/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</w:pPr>
            <w:r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>La figura dell’istruttore</w:t>
            </w:r>
            <w:r w:rsidR="00D973B5" w:rsidRPr="00D973B5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 xml:space="preserve"> delle strutture tecniche di</w:t>
            </w:r>
            <w:r w:rsidR="00B55F90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 xml:space="preserve"> livello dirigenziale assume </w:t>
            </w:r>
            <w:r w:rsidR="001E5BFB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>notevole rilievo</w:t>
            </w:r>
            <w:r w:rsidR="00D973B5" w:rsidRPr="00D973B5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 xml:space="preserve"> all’interno dell’Azienda, sia con riferimento al soddisfacimento dei bisogni della cittadinanza-utenza nei confronti della quale è indirizzata in via prioritaria l’attività dell’ente, sia con riguardo alla complessiva mission istituzionale delineata dal leg</w:t>
            </w:r>
            <w:r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 xml:space="preserve">islatore.  L’istruttore </w:t>
            </w:r>
            <w:r w:rsidR="00D973B5" w:rsidRPr="00D973B5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>di uno dei serv</w:t>
            </w:r>
            <w:r w:rsidR="00802853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 xml:space="preserve">izi tecnici di Area è dunque un </w:t>
            </w:r>
            <w:r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>dipendente di qualifica intermedia</w:t>
            </w:r>
            <w:r w:rsidR="001E5BFB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>, caratterizzata</w:t>
            </w:r>
            <w:r w:rsidR="001E5BFB" w:rsidRPr="001E5BFB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 xml:space="preserve"> da contributi professionali operativi e/o specialistici per il cui svolgimento è necessaria una discreta conoscenza delle complessità dei processi e</w:t>
            </w:r>
            <w:r w:rsidR="001E5BFB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 xml:space="preserve"> delle problematiche da gestire</w:t>
            </w:r>
          </w:p>
          <w:p w14:paraId="40299AEE" w14:textId="77777777" w:rsidR="001E5BFB" w:rsidRDefault="001E5BFB" w:rsidP="002549E2">
            <w:pPr>
              <w:suppressAutoHyphens w:val="0"/>
              <w:spacing w:before="109"/>
              <w:jc w:val="both"/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</w:pPr>
          </w:p>
          <w:p w14:paraId="17296212" w14:textId="77777777" w:rsidR="00802853" w:rsidRDefault="00802853" w:rsidP="002549E2">
            <w:pPr>
              <w:suppressAutoHyphens w:val="0"/>
              <w:spacing w:before="109"/>
              <w:jc w:val="both"/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</w:pPr>
            <w:r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>.</w:t>
            </w:r>
          </w:p>
          <w:p w14:paraId="29A41C90" w14:textId="77777777" w:rsidR="005D045D" w:rsidRDefault="005D045D" w:rsidP="002549E2">
            <w:pPr>
              <w:suppressAutoHyphens w:val="0"/>
              <w:spacing w:before="109"/>
              <w:jc w:val="both"/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</w:pPr>
            <w:r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>Dettagli sull’attività dei servizi aziendali:</w:t>
            </w:r>
          </w:p>
          <w:p w14:paraId="17E899DB" w14:textId="77777777" w:rsidR="005D045D" w:rsidRDefault="000B4BF1" w:rsidP="005D045D">
            <w:pPr>
              <w:suppressAutoHyphens w:val="0"/>
              <w:spacing w:before="109"/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</w:pPr>
            <w:hyperlink r:id="rId8" w:history="1">
              <w:r w:rsidR="005D045D" w:rsidRPr="00AE46CB">
                <w:rPr>
                  <w:rStyle w:val="Collegamentoipertestuale"/>
                  <w:rFonts w:ascii="Verdana" w:eastAsia="Verdana" w:hAnsi="Verdana" w:cs="Verdana"/>
                  <w:w w:val="95"/>
                  <w:sz w:val="15"/>
                  <w:szCs w:val="22"/>
                  <w:lang w:val="it-IT" w:eastAsia="en-US"/>
                </w:rPr>
                <w:t>https://www.area.sardegna.it/documenti/43_588_20190117105259.pdf</w:t>
              </w:r>
            </w:hyperlink>
            <w:r w:rsidR="005D045D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 xml:space="preserve"> </w:t>
            </w:r>
          </w:p>
          <w:p w14:paraId="51631C5B" w14:textId="77777777" w:rsidR="005D045D" w:rsidRPr="005D045D" w:rsidRDefault="005D045D" w:rsidP="005D045D">
            <w:pPr>
              <w:suppressAutoHyphens w:val="0"/>
              <w:spacing w:before="109"/>
              <w:rPr>
                <w:rFonts w:ascii="Verdana" w:eastAsia="Verdana" w:hAnsi="Verdana" w:cs="Verdana"/>
                <w:caps/>
                <w:color w:val="231F20"/>
                <w:w w:val="95"/>
                <w:sz w:val="15"/>
                <w:szCs w:val="22"/>
                <w:lang w:val="it-IT" w:eastAsia="en-US"/>
              </w:rPr>
            </w:pPr>
            <w:r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 xml:space="preserve">Dettagli articolazione interna: </w:t>
            </w:r>
            <w:hyperlink r:id="rId9" w:history="1">
              <w:r w:rsidRPr="00AE46CB">
                <w:rPr>
                  <w:rStyle w:val="Collegamentoipertestuale"/>
                  <w:rFonts w:ascii="Verdana" w:eastAsia="Verdana" w:hAnsi="Verdana" w:cs="Verdana"/>
                  <w:w w:val="95"/>
                  <w:sz w:val="15"/>
                  <w:szCs w:val="22"/>
                  <w:lang w:val="it-IT" w:eastAsia="en-US"/>
                </w:rPr>
                <w:t>https://www.area.sardegna.it/index.php?xsl=2404&amp;s=43&amp;v=9&amp;c=13383&amp;tb=13175&amp;nodesc=1&amp;n=1&amp;na=1&amp;tb=13175</w:t>
              </w:r>
            </w:hyperlink>
            <w:r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 xml:space="preserve"> </w:t>
            </w:r>
          </w:p>
        </w:tc>
      </w:tr>
    </w:tbl>
    <w:p w14:paraId="5B1A758D" w14:textId="77777777" w:rsidR="00D973B5" w:rsidRDefault="00D973B5" w:rsidP="005D045D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textAlignment w:val="baseline"/>
        <w:rPr>
          <w:rFonts w:ascii="Arial" w:hAnsi="Arial" w:cs="Arial"/>
          <w:sz w:val="20"/>
          <w:szCs w:val="20"/>
          <w:lang w:eastAsia="it-IT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2364"/>
        <w:gridCol w:w="6708"/>
      </w:tblGrid>
      <w:tr w:rsidR="00D973B5" w:rsidRPr="00D973B5" w14:paraId="3DD827EA" w14:textId="77777777" w:rsidTr="0082694C">
        <w:trPr>
          <w:trHeight w:val="425"/>
        </w:trPr>
        <w:tc>
          <w:tcPr>
            <w:tcW w:w="9072" w:type="dxa"/>
            <w:gridSpan w:val="2"/>
            <w:tcBorders>
              <w:top w:val="single" w:sz="8" w:space="0" w:color="4085A7"/>
              <w:bottom w:val="single" w:sz="4" w:space="0" w:color="4085A7"/>
            </w:tcBorders>
            <w:shd w:val="clear" w:color="auto" w:fill="FEFBF3"/>
          </w:tcPr>
          <w:p w14:paraId="211C7C10" w14:textId="77777777" w:rsidR="002549E2" w:rsidRDefault="002549E2" w:rsidP="0044595C">
            <w:pPr>
              <w:suppressAutoHyphens w:val="0"/>
              <w:spacing w:before="113"/>
              <w:ind w:left="11"/>
              <w:rPr>
                <w:rFonts w:ascii="Arial" w:eastAsia="Verdana" w:hAnsi="Verdana" w:cs="Verdana"/>
                <w:b/>
                <w:color w:val="4085A7"/>
                <w:w w:val="105"/>
                <w:sz w:val="17"/>
                <w:szCs w:val="22"/>
                <w:lang w:val="it-IT" w:eastAsia="en-US"/>
              </w:rPr>
            </w:pPr>
          </w:p>
          <w:p w14:paraId="5CD0437C" w14:textId="77777777" w:rsidR="00802853" w:rsidRDefault="00802853" w:rsidP="0044595C">
            <w:pPr>
              <w:suppressAutoHyphens w:val="0"/>
              <w:spacing w:before="113"/>
              <w:ind w:left="11"/>
              <w:rPr>
                <w:rFonts w:ascii="Arial" w:eastAsia="Verdana" w:hAnsi="Verdana" w:cs="Verdana"/>
                <w:b/>
                <w:color w:val="4085A7"/>
                <w:w w:val="105"/>
                <w:sz w:val="17"/>
                <w:szCs w:val="22"/>
                <w:lang w:val="it-IT" w:eastAsia="en-US"/>
              </w:rPr>
            </w:pPr>
          </w:p>
          <w:p w14:paraId="3CB9C570" w14:textId="77777777" w:rsidR="00D973B5" w:rsidRPr="00D973B5" w:rsidRDefault="005D045D" w:rsidP="0044595C">
            <w:pPr>
              <w:suppressAutoHyphens w:val="0"/>
              <w:spacing w:before="113"/>
              <w:ind w:left="11"/>
              <w:rPr>
                <w:rFonts w:ascii="Arial" w:eastAsia="Verdana" w:hAnsi="Verdana" w:cs="Verdana"/>
                <w:b/>
                <w:sz w:val="17"/>
                <w:szCs w:val="22"/>
                <w:lang w:val="it-IT" w:eastAsia="en-US"/>
              </w:rPr>
            </w:pPr>
            <w:r>
              <w:rPr>
                <w:rFonts w:ascii="Arial" w:eastAsia="Verdana" w:hAnsi="Verdana" w:cs="Verdana"/>
                <w:b/>
                <w:color w:val="4085A7"/>
                <w:w w:val="105"/>
                <w:sz w:val="17"/>
                <w:szCs w:val="22"/>
                <w:lang w:val="it-IT" w:eastAsia="en-US"/>
              </w:rPr>
              <w:lastRenderedPageBreak/>
              <w:t xml:space="preserve">2. </w:t>
            </w:r>
            <w:r w:rsidR="0058297D">
              <w:rPr>
                <w:rFonts w:ascii="Arial" w:eastAsia="Verdana" w:hAnsi="Verdana" w:cs="Verdana"/>
                <w:b/>
                <w:color w:val="4085A7"/>
                <w:w w:val="105"/>
                <w:sz w:val="17"/>
                <w:szCs w:val="22"/>
                <w:lang w:val="it-IT" w:eastAsia="en-US"/>
              </w:rPr>
              <w:t>LE COMPETENZE RICHIESTE</w:t>
            </w:r>
          </w:p>
        </w:tc>
      </w:tr>
      <w:tr w:rsidR="00D973B5" w:rsidRPr="00D973B5" w14:paraId="40B825CF" w14:textId="77777777" w:rsidTr="0082694C">
        <w:trPr>
          <w:trHeight w:val="411"/>
        </w:trPr>
        <w:tc>
          <w:tcPr>
            <w:tcW w:w="2364" w:type="dxa"/>
            <w:tcBorders>
              <w:top w:val="single" w:sz="4" w:space="0" w:color="4085A7"/>
              <w:bottom w:val="single" w:sz="2" w:space="0" w:color="4085A7"/>
            </w:tcBorders>
            <w:shd w:val="clear" w:color="auto" w:fill="FEFBF3"/>
          </w:tcPr>
          <w:p w14:paraId="288007C3" w14:textId="77777777" w:rsidR="00D973B5" w:rsidRPr="00D973B5" w:rsidRDefault="007B2A8D" w:rsidP="0044595C">
            <w:pPr>
              <w:suppressAutoHyphens w:val="0"/>
              <w:spacing w:before="88"/>
              <w:ind w:left="10"/>
              <w:rPr>
                <w:rFonts w:ascii="Lucida Sans Unicode" w:eastAsia="Verdana" w:hAnsi="Verdana" w:cs="Verdana"/>
                <w:b/>
                <w:color w:val="414042"/>
                <w:spacing w:val="-4"/>
                <w:sz w:val="15"/>
                <w:szCs w:val="22"/>
                <w:lang w:val="it-IT" w:eastAsia="en-US"/>
              </w:rPr>
            </w:pPr>
            <w:r>
              <w:rPr>
                <w:rFonts w:ascii="Lucida Sans Unicode" w:eastAsia="Verdana" w:hAnsi="Verdana" w:cs="Verdana"/>
                <w:b/>
                <w:color w:val="414042"/>
                <w:spacing w:val="-4"/>
                <w:sz w:val="15"/>
                <w:szCs w:val="22"/>
                <w:lang w:val="it-IT" w:eastAsia="en-US"/>
              </w:rPr>
              <w:lastRenderedPageBreak/>
              <w:t>Conoscenze</w:t>
            </w:r>
            <w:r w:rsidR="00D973B5">
              <w:rPr>
                <w:rFonts w:ascii="Lucida Sans Unicode" w:eastAsia="Verdana" w:hAnsi="Verdana" w:cs="Verdana"/>
                <w:b/>
                <w:color w:val="414042"/>
                <w:spacing w:val="-4"/>
                <w:sz w:val="15"/>
                <w:szCs w:val="22"/>
                <w:lang w:val="it-IT" w:eastAsia="en-US"/>
              </w:rPr>
              <w:t xml:space="preserve"> (sapere)</w:t>
            </w:r>
          </w:p>
        </w:tc>
        <w:tc>
          <w:tcPr>
            <w:tcW w:w="6708" w:type="dxa"/>
            <w:tcBorders>
              <w:top w:val="single" w:sz="4" w:space="0" w:color="4085A7"/>
              <w:bottom w:val="single" w:sz="2" w:space="0" w:color="4085A7"/>
            </w:tcBorders>
            <w:shd w:val="clear" w:color="auto" w:fill="FEFBF3"/>
          </w:tcPr>
          <w:p w14:paraId="52B68FD1" w14:textId="77777777" w:rsidR="00D973B5" w:rsidRPr="00D973B5" w:rsidRDefault="001E5BFB" w:rsidP="001E5BFB">
            <w:pPr>
              <w:suppressAutoHyphens w:val="0"/>
              <w:spacing w:before="109"/>
              <w:ind w:left="399"/>
              <w:jc w:val="both"/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</w:pPr>
            <w:r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 xml:space="preserve">Buona conoscenza </w:t>
            </w:r>
            <w:r w:rsidR="00B15388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>e padronanza della discipline indicate da</w:t>
            </w:r>
            <w:r w:rsidR="00D973B5" w:rsidRPr="00D973B5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>l bando</w:t>
            </w:r>
          </w:p>
        </w:tc>
      </w:tr>
      <w:tr w:rsidR="00D973B5" w:rsidRPr="00D973B5" w14:paraId="56EB85A0" w14:textId="77777777" w:rsidTr="0082694C">
        <w:trPr>
          <w:trHeight w:val="411"/>
        </w:trPr>
        <w:tc>
          <w:tcPr>
            <w:tcW w:w="2364" w:type="dxa"/>
            <w:tcBorders>
              <w:top w:val="single" w:sz="4" w:space="0" w:color="4085A7"/>
              <w:bottom w:val="single" w:sz="2" w:space="0" w:color="4085A7"/>
            </w:tcBorders>
            <w:shd w:val="clear" w:color="auto" w:fill="FEFBF3"/>
          </w:tcPr>
          <w:p w14:paraId="738F4AB7" w14:textId="77777777" w:rsidR="00D973B5" w:rsidRPr="00D973B5" w:rsidRDefault="007B2A8D" w:rsidP="0044595C">
            <w:pPr>
              <w:suppressAutoHyphens w:val="0"/>
              <w:spacing w:before="88"/>
              <w:ind w:left="10"/>
              <w:rPr>
                <w:rFonts w:ascii="Lucida Sans Unicode" w:eastAsia="Verdana" w:hAnsi="Verdana" w:cs="Verdana"/>
                <w:b/>
                <w:sz w:val="15"/>
                <w:szCs w:val="22"/>
                <w:lang w:val="it-IT" w:eastAsia="en-US"/>
              </w:rPr>
            </w:pPr>
            <w:r>
              <w:rPr>
                <w:rFonts w:ascii="Lucida Sans Unicode" w:eastAsia="Verdana" w:hAnsi="Verdana" w:cs="Verdana"/>
                <w:b/>
                <w:color w:val="414042"/>
                <w:spacing w:val="-4"/>
                <w:sz w:val="15"/>
                <w:szCs w:val="22"/>
                <w:lang w:val="it-IT" w:eastAsia="en-US"/>
              </w:rPr>
              <w:t>Competenza (saper</w:t>
            </w:r>
            <w:r w:rsidR="00D973B5">
              <w:rPr>
                <w:rFonts w:ascii="Lucida Sans Unicode" w:eastAsia="Verdana" w:hAnsi="Verdana" w:cs="Verdana"/>
                <w:b/>
                <w:color w:val="414042"/>
                <w:spacing w:val="-4"/>
                <w:sz w:val="15"/>
                <w:szCs w:val="22"/>
                <w:lang w:val="it-IT" w:eastAsia="en-US"/>
              </w:rPr>
              <w:t xml:space="preserve"> fare)</w:t>
            </w:r>
          </w:p>
        </w:tc>
        <w:tc>
          <w:tcPr>
            <w:tcW w:w="6708" w:type="dxa"/>
            <w:tcBorders>
              <w:top w:val="single" w:sz="4" w:space="0" w:color="4085A7"/>
              <w:bottom w:val="single" w:sz="2" w:space="0" w:color="4085A7"/>
            </w:tcBorders>
            <w:shd w:val="clear" w:color="auto" w:fill="FEFBF3"/>
          </w:tcPr>
          <w:p w14:paraId="5B324A7C" w14:textId="77777777" w:rsidR="001E5BFB" w:rsidRDefault="00802853" w:rsidP="00C57E81">
            <w:pPr>
              <w:suppressAutoHyphens w:val="0"/>
              <w:spacing w:before="109"/>
              <w:ind w:left="399"/>
              <w:jc w:val="both"/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</w:pPr>
            <w:r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 xml:space="preserve">Capacità </w:t>
            </w:r>
            <w:r w:rsidR="001E5BFB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>di assumere decisioni, nell’</w:t>
            </w:r>
            <w:r w:rsidR="001E5BFB" w:rsidRPr="001E5BFB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>ambito di una delimitata autonomi</w:t>
            </w:r>
            <w:r w:rsidR="001E5BFB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 xml:space="preserve">a funzionale, e di norma </w:t>
            </w:r>
            <w:r w:rsidR="001E5BFB" w:rsidRPr="001E5BFB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>circoscritte da direttive superiori, p</w:t>
            </w:r>
            <w:r w:rsidR="001E5BFB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 xml:space="preserve">rescrizioni, normative e modalità e/o procedure definite </w:t>
            </w:r>
            <w:r w:rsidR="001E5BFB" w:rsidRPr="001E5BFB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 xml:space="preserve">ma possono anche concorrere a </w:t>
            </w:r>
          </w:p>
          <w:p w14:paraId="33606890" w14:textId="77777777" w:rsidR="00C57E81" w:rsidRDefault="00093A29" w:rsidP="00C57E81">
            <w:pPr>
              <w:suppressAutoHyphens w:val="0"/>
              <w:spacing w:before="109"/>
              <w:ind w:left="399"/>
              <w:jc w:val="both"/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</w:pPr>
            <w:r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>Contribuisce</w:t>
            </w:r>
            <w:r w:rsidR="00D60EBC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>, nell’ambito dei compiti e delle mansioni proprie della categoria di appartenenza,</w:t>
            </w:r>
            <w:r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 xml:space="preserve"> al</w:t>
            </w:r>
            <w:r w:rsidR="00C57E81" w:rsidRPr="00C57E81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 xml:space="preserve"> </w:t>
            </w:r>
            <w:r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>perseguimento del</w:t>
            </w:r>
            <w:r w:rsidR="00C57E81" w:rsidRPr="00C57E81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 xml:space="preserve">l'efficienza e </w:t>
            </w:r>
            <w:r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>del</w:t>
            </w:r>
            <w:r w:rsidR="00C57E81" w:rsidRPr="00C57E81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>l'efficacia dell'azione amministrativa</w:t>
            </w:r>
          </w:p>
          <w:p w14:paraId="14983D46" w14:textId="77777777" w:rsidR="004A6FD1" w:rsidRDefault="001E5BFB" w:rsidP="00C57E81">
            <w:pPr>
              <w:suppressAutoHyphens w:val="0"/>
              <w:spacing w:before="109"/>
              <w:ind w:left="399"/>
              <w:jc w:val="both"/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</w:pPr>
            <w:r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>Capacità di supportare</w:t>
            </w:r>
            <w:r w:rsidRPr="001E5BFB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 xml:space="preserve"> i processi decisionali superiori. e/o direttive sulla base di prescrizioni di massima e/o seco</w:t>
            </w:r>
            <w:r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>ndo metodologie predeterminate</w:t>
            </w:r>
            <w:r w:rsidR="00093A29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 xml:space="preserve"> </w:t>
            </w:r>
          </w:p>
          <w:p w14:paraId="2F735B8E" w14:textId="77777777" w:rsidR="007B2A8D" w:rsidRDefault="007B2A8D" w:rsidP="003301AF">
            <w:pPr>
              <w:suppressAutoHyphens w:val="0"/>
              <w:spacing w:before="109"/>
              <w:ind w:left="399"/>
              <w:jc w:val="both"/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</w:pPr>
          </w:p>
          <w:p w14:paraId="778C281B" w14:textId="77777777" w:rsidR="003301AF" w:rsidRPr="00D973B5" w:rsidRDefault="003301AF" w:rsidP="003301AF">
            <w:pPr>
              <w:suppressAutoHyphens w:val="0"/>
              <w:spacing w:before="109"/>
              <w:ind w:left="399"/>
              <w:jc w:val="both"/>
              <w:rPr>
                <w:rFonts w:ascii="Verdana" w:eastAsia="Verdana" w:hAnsi="Verdana" w:cs="Verdana"/>
                <w:b/>
                <w:sz w:val="15"/>
                <w:szCs w:val="22"/>
                <w:lang w:val="it-IT" w:eastAsia="en-US"/>
              </w:rPr>
            </w:pPr>
          </w:p>
        </w:tc>
      </w:tr>
      <w:tr w:rsidR="00D973B5" w:rsidRPr="00D973B5" w14:paraId="52DE9BFA" w14:textId="77777777" w:rsidTr="0082694C">
        <w:trPr>
          <w:trHeight w:val="435"/>
        </w:trPr>
        <w:tc>
          <w:tcPr>
            <w:tcW w:w="2364" w:type="dxa"/>
            <w:tcBorders>
              <w:top w:val="single" w:sz="2" w:space="0" w:color="4085A7"/>
              <w:bottom w:val="single" w:sz="2" w:space="0" w:color="4085A7"/>
            </w:tcBorders>
            <w:shd w:val="clear" w:color="auto" w:fill="FEFBF3"/>
          </w:tcPr>
          <w:p w14:paraId="247221AB" w14:textId="77777777" w:rsidR="00D973B5" w:rsidRPr="005F37D3" w:rsidRDefault="007B2A8D" w:rsidP="0058297D">
            <w:pPr>
              <w:suppressAutoHyphens w:val="0"/>
              <w:spacing w:before="111"/>
              <w:ind w:left="10"/>
              <w:jc w:val="both"/>
              <w:rPr>
                <w:rFonts w:ascii="Lucida Sans Unicode" w:eastAsia="Verdana" w:hAnsi="Verdana" w:cs="Verdana"/>
                <w:b/>
                <w:sz w:val="15"/>
                <w:szCs w:val="22"/>
                <w:lang w:val="it-IT" w:eastAsia="en-US"/>
              </w:rPr>
            </w:pPr>
            <w:r w:rsidRPr="005F37D3">
              <w:rPr>
                <w:rFonts w:ascii="Lucida Sans Unicode" w:eastAsia="Verdana" w:hAnsi="Verdana" w:cs="Verdana"/>
                <w:b/>
                <w:color w:val="414042"/>
                <w:spacing w:val="-4"/>
                <w:sz w:val="15"/>
                <w:szCs w:val="22"/>
                <w:lang w:val="it-IT" w:eastAsia="en-US"/>
              </w:rPr>
              <w:t>Competenze trasversali (Saper</w:t>
            </w:r>
            <w:r w:rsidR="0058297D" w:rsidRPr="005F37D3">
              <w:rPr>
                <w:rFonts w:ascii="Lucida Sans Unicode" w:eastAsia="Verdana" w:hAnsi="Verdana" w:cs="Verdana"/>
                <w:b/>
                <w:color w:val="414042"/>
                <w:spacing w:val="-4"/>
                <w:sz w:val="15"/>
                <w:szCs w:val="22"/>
                <w:lang w:val="it-IT" w:eastAsia="en-US"/>
              </w:rPr>
              <w:t xml:space="preserve"> essere) </w:t>
            </w:r>
          </w:p>
        </w:tc>
        <w:tc>
          <w:tcPr>
            <w:tcW w:w="6708" w:type="dxa"/>
            <w:tcBorders>
              <w:top w:val="single" w:sz="2" w:space="0" w:color="4085A7"/>
              <w:bottom w:val="single" w:sz="2" w:space="0" w:color="4085A7"/>
            </w:tcBorders>
            <w:shd w:val="clear" w:color="auto" w:fill="FEFBF3"/>
          </w:tcPr>
          <w:p w14:paraId="49826F18" w14:textId="77777777" w:rsidR="00D973B5" w:rsidRPr="005F37D3" w:rsidRDefault="00D973B5" w:rsidP="0058297D">
            <w:pPr>
              <w:suppressAutoHyphens w:val="0"/>
              <w:spacing w:before="11"/>
              <w:jc w:val="both"/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</w:pPr>
          </w:p>
          <w:p w14:paraId="2BECBA9F" w14:textId="77777777" w:rsidR="00D973B5" w:rsidRPr="005F37D3" w:rsidRDefault="0082694C" w:rsidP="0058297D">
            <w:pPr>
              <w:suppressAutoHyphens w:val="0"/>
              <w:ind w:left="399"/>
              <w:jc w:val="both"/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</w:pPr>
            <w:r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 xml:space="preserve">Capacità </w:t>
            </w:r>
            <w:r w:rsidR="0058297D" w:rsidRPr="005F37D3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 xml:space="preserve">relazionali </w:t>
            </w:r>
            <w:r w:rsidR="00B15388" w:rsidRPr="005F37D3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>(predisposizione empati</w:t>
            </w:r>
            <w:r w:rsidR="0058297D" w:rsidRPr="005F37D3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 xml:space="preserve">ca nei confronti dell’utenza, dei colleghi e </w:t>
            </w:r>
            <w:r w:rsidR="00EE6DE2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>del dirigente</w:t>
            </w:r>
            <w:r w:rsidR="0087082B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 xml:space="preserve">; saper porsi in modo appropriato nel contesto </w:t>
            </w:r>
            <w:r w:rsidR="0087082B" w:rsidRPr="0087082B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>sia interno che es</w:t>
            </w:r>
            <w:r w:rsidR="0087082B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>terno, anche con intrattenimento diretto</w:t>
            </w:r>
            <w:r w:rsidR="0087082B" w:rsidRPr="0087082B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 xml:space="preserve"> con gli utenti</w:t>
            </w:r>
            <w:r w:rsidR="0087082B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>;</w:t>
            </w:r>
            <w:r w:rsidR="0058297D" w:rsidRPr="005F37D3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 xml:space="preserve"> sapere portare avanti </w:t>
            </w:r>
            <w:r w:rsidR="00CC6859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>le proprie attività secondo le indicazioni di coordinamento o sulla base delle direttive del dirigente</w:t>
            </w:r>
            <w:r w:rsidR="0058297D" w:rsidRPr="005F37D3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 xml:space="preserve">, </w:t>
            </w:r>
            <w:r w:rsidR="0087082B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>tendenzialmente</w:t>
            </w:r>
            <w:r w:rsidR="00CC6859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 xml:space="preserve"> </w:t>
            </w:r>
            <w:r w:rsidR="0058297D" w:rsidRPr="005F37D3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>senza bisogno di una costante supervisione</w:t>
            </w:r>
            <w:r w:rsidR="00B15388" w:rsidRPr="005F37D3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>)</w:t>
            </w:r>
          </w:p>
          <w:p w14:paraId="33C02381" w14:textId="77777777" w:rsidR="00B15388" w:rsidRPr="005F37D3" w:rsidRDefault="00B15388" w:rsidP="0058297D">
            <w:pPr>
              <w:suppressAutoHyphens w:val="0"/>
              <w:ind w:left="399"/>
              <w:jc w:val="both"/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</w:pPr>
          </w:p>
          <w:p w14:paraId="6D1ED91D" w14:textId="77777777" w:rsidR="0058297D" w:rsidRPr="005F37D3" w:rsidRDefault="0058297D" w:rsidP="0058297D">
            <w:pPr>
              <w:suppressAutoHyphens w:val="0"/>
              <w:ind w:left="399"/>
              <w:jc w:val="both"/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</w:pPr>
            <w:r w:rsidRPr="005F37D3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 xml:space="preserve">Capacità cognitive </w:t>
            </w:r>
            <w:r w:rsidR="00B15388" w:rsidRPr="005F37D3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>(</w:t>
            </w:r>
            <w:r w:rsidR="00CC6859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>sapere il</w:t>
            </w:r>
            <w:r w:rsidR="00CC6859" w:rsidRPr="00CC6859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 xml:space="preserve"> contesto di riferimento interno ed esterno e</w:t>
            </w:r>
            <w:r w:rsidR="00CC6859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 xml:space="preserve"> delle normative che regolano l’attività istituzionale dell’</w:t>
            </w:r>
            <w:r w:rsidR="00CC6859" w:rsidRPr="00CC6859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>ente e la sua organizzazione</w:t>
            </w:r>
            <w:r w:rsidR="00CC6859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 xml:space="preserve">; sapere </w:t>
            </w:r>
            <w:r w:rsidR="00B15388" w:rsidRPr="005F37D3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 xml:space="preserve">valutare le tempistiche, le scadenze e gli </w:t>
            </w:r>
            <w:r w:rsidR="0082694C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 xml:space="preserve">imprevisti; </w:t>
            </w:r>
            <w:r w:rsidRPr="005F37D3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>sapere analizzare, valutare e accogliere novità/istanze d</w:t>
            </w:r>
            <w:r w:rsidR="00CC6859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>e</w:t>
            </w:r>
            <w:r w:rsidRPr="005F37D3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 xml:space="preserve">i </w:t>
            </w:r>
            <w:r w:rsidR="00CC6859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 xml:space="preserve">colleghi, del dirigente e di </w:t>
            </w:r>
            <w:r w:rsidRPr="005F37D3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>terzi)</w:t>
            </w:r>
          </w:p>
          <w:p w14:paraId="537C11CA" w14:textId="77777777" w:rsidR="0058297D" w:rsidRPr="005F37D3" w:rsidRDefault="0058297D" w:rsidP="0058297D">
            <w:pPr>
              <w:suppressAutoHyphens w:val="0"/>
              <w:ind w:left="399"/>
              <w:jc w:val="both"/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</w:pPr>
          </w:p>
          <w:p w14:paraId="59C34DB8" w14:textId="77777777" w:rsidR="00B15388" w:rsidRPr="005F37D3" w:rsidRDefault="0058297D" w:rsidP="007B2A8D">
            <w:pPr>
              <w:suppressAutoHyphens w:val="0"/>
              <w:ind w:left="399"/>
              <w:jc w:val="both"/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</w:pPr>
            <w:r w:rsidRPr="005F37D3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>Capacità realizzative (saper prevenire, gestire e risolve</w:t>
            </w:r>
            <w:r w:rsidR="00CC6859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>re gli imprevisti e le criticità</w:t>
            </w:r>
            <w:r w:rsidR="009E2065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>; sapere ottenere i risultati connessi ad eventuali incarichi non comportanti posizione organizzativa</w:t>
            </w:r>
            <w:r w:rsidR="00CC6859"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  <w:t xml:space="preserve">) </w:t>
            </w:r>
          </w:p>
          <w:p w14:paraId="348975CB" w14:textId="77777777" w:rsidR="007B2A8D" w:rsidRPr="005F37D3" w:rsidRDefault="007B2A8D" w:rsidP="007B2A8D">
            <w:pPr>
              <w:suppressAutoHyphens w:val="0"/>
              <w:ind w:left="399"/>
              <w:jc w:val="both"/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</w:pPr>
          </w:p>
          <w:p w14:paraId="1878C072" w14:textId="77777777" w:rsidR="00B15388" w:rsidRPr="005F37D3" w:rsidRDefault="00B15388" w:rsidP="0058297D">
            <w:pPr>
              <w:suppressAutoHyphens w:val="0"/>
              <w:ind w:left="399"/>
              <w:jc w:val="both"/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</w:pPr>
          </w:p>
          <w:p w14:paraId="6B7B84C4" w14:textId="77777777" w:rsidR="00B15388" w:rsidRPr="005F37D3" w:rsidRDefault="00B15388" w:rsidP="0058297D">
            <w:pPr>
              <w:suppressAutoHyphens w:val="0"/>
              <w:ind w:left="399"/>
              <w:jc w:val="both"/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</w:pPr>
          </w:p>
          <w:p w14:paraId="7CA14B9C" w14:textId="77777777" w:rsidR="00B15388" w:rsidRPr="005F37D3" w:rsidRDefault="00B15388" w:rsidP="0058297D">
            <w:pPr>
              <w:suppressAutoHyphens w:val="0"/>
              <w:ind w:left="399"/>
              <w:jc w:val="both"/>
              <w:rPr>
                <w:rFonts w:ascii="Verdana" w:eastAsia="Verdana" w:hAnsi="Verdana" w:cs="Verdana"/>
                <w:color w:val="231F20"/>
                <w:w w:val="95"/>
                <w:sz w:val="15"/>
                <w:szCs w:val="22"/>
                <w:lang w:val="it-IT" w:eastAsia="en-US"/>
              </w:rPr>
            </w:pPr>
          </w:p>
        </w:tc>
      </w:tr>
    </w:tbl>
    <w:p w14:paraId="4112ACD9" w14:textId="77777777" w:rsidR="00D973B5" w:rsidRPr="00D973B5" w:rsidRDefault="00D973B5" w:rsidP="00D973B5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textAlignment w:val="baseline"/>
        <w:rPr>
          <w:rFonts w:ascii="Arial" w:hAnsi="Arial" w:cs="Arial"/>
          <w:sz w:val="20"/>
          <w:szCs w:val="20"/>
          <w:lang w:eastAsia="it-IT"/>
        </w:rPr>
      </w:pPr>
    </w:p>
    <w:sectPr w:rsidR="00D973B5" w:rsidRPr="00D973B5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082DF" w14:textId="77777777" w:rsidR="000B4BF1" w:rsidRDefault="000B4BF1" w:rsidP="005408BB">
      <w:r>
        <w:separator/>
      </w:r>
    </w:p>
  </w:endnote>
  <w:endnote w:type="continuationSeparator" w:id="0">
    <w:p w14:paraId="6CFD866A" w14:textId="77777777" w:rsidR="000B4BF1" w:rsidRDefault="000B4BF1" w:rsidP="0054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CA40C" w14:textId="77777777" w:rsidR="009434EC" w:rsidRPr="005408BB" w:rsidRDefault="009434EC" w:rsidP="009434EC">
    <w:pPr>
      <w:tabs>
        <w:tab w:val="left" w:pos="690"/>
        <w:tab w:val="center" w:pos="4819"/>
        <w:tab w:val="right" w:pos="9638"/>
      </w:tabs>
      <w:suppressAutoHyphens w:val="0"/>
      <w:rPr>
        <w:rFonts w:eastAsia="Calibri"/>
        <w:sz w:val="20"/>
        <w:szCs w:val="20"/>
        <w:lang w:eastAsia="en-US"/>
      </w:rPr>
    </w:pPr>
    <w:r w:rsidRPr="005408BB">
      <w:rPr>
        <w:rFonts w:eastAsia="Calibri"/>
        <w:sz w:val="20"/>
        <w:szCs w:val="20"/>
        <w:lang w:eastAsia="en-US"/>
      </w:rPr>
      <w:t>__________________________________________________________________________________________</w:t>
    </w:r>
  </w:p>
  <w:p w14:paraId="692E2D89" w14:textId="77777777" w:rsidR="009434EC" w:rsidRPr="005408BB" w:rsidRDefault="009434EC" w:rsidP="009434EC">
    <w:pPr>
      <w:tabs>
        <w:tab w:val="left" w:pos="690"/>
        <w:tab w:val="center" w:pos="4819"/>
        <w:tab w:val="left" w:pos="6935"/>
      </w:tabs>
      <w:suppressAutoHyphens w:val="0"/>
      <w:rPr>
        <w:rFonts w:eastAsia="Calibri"/>
        <w:sz w:val="16"/>
        <w:szCs w:val="16"/>
        <w:lang w:eastAsia="en-US"/>
      </w:rPr>
    </w:pPr>
    <w:r w:rsidRPr="005408BB">
      <w:rPr>
        <w:rFonts w:eastAsia="Calibri"/>
        <w:sz w:val="20"/>
        <w:szCs w:val="20"/>
        <w:lang w:eastAsia="en-US"/>
      </w:rPr>
      <w:tab/>
    </w:r>
    <w:r w:rsidRPr="005408BB">
      <w:rPr>
        <w:rFonts w:eastAsia="Calibri"/>
        <w:sz w:val="16"/>
        <w:szCs w:val="16"/>
        <w:lang w:eastAsia="en-US"/>
      </w:rPr>
      <w:tab/>
    </w:r>
    <w:r w:rsidRPr="005408BB">
      <w:rPr>
        <w:rFonts w:eastAsia="Calibri"/>
        <w:sz w:val="16"/>
        <w:szCs w:val="16"/>
        <w:lang w:eastAsia="en-US"/>
      </w:rPr>
      <w:tab/>
    </w:r>
  </w:p>
  <w:p w14:paraId="2B95BE0F" w14:textId="77777777" w:rsidR="00131125" w:rsidRPr="00131125" w:rsidRDefault="00131125" w:rsidP="00131125">
    <w:pPr>
      <w:tabs>
        <w:tab w:val="center" w:pos="4819"/>
        <w:tab w:val="right" w:pos="9638"/>
      </w:tabs>
      <w:suppressAutoHyphens w:val="0"/>
      <w:ind w:right="360"/>
      <w:jc w:val="center"/>
      <w:rPr>
        <w:rFonts w:ascii="Arial" w:hAnsi="Arial" w:cs="Arial"/>
        <w:sz w:val="16"/>
        <w:lang w:val="fr-FR" w:eastAsia="it-IT"/>
      </w:rPr>
    </w:pPr>
    <w:r w:rsidRPr="00131125">
      <w:rPr>
        <w:rFonts w:ascii="Arial" w:hAnsi="Arial" w:cs="Arial"/>
        <w:b/>
        <w:sz w:val="16"/>
        <w:szCs w:val="18"/>
        <w:lang w:eastAsia="it-IT"/>
      </w:rPr>
      <w:t>Sede Legale</w:t>
    </w:r>
    <w:r w:rsidRPr="00131125">
      <w:rPr>
        <w:rFonts w:ascii="Arial" w:hAnsi="Arial" w:cs="Arial"/>
        <w:sz w:val="16"/>
        <w:szCs w:val="18"/>
        <w:lang w:eastAsia="it-IT"/>
      </w:rPr>
      <w:t xml:space="preserve"> Via Cesare Battisti 6 </w:t>
    </w:r>
    <w:r w:rsidRPr="00131125">
      <w:rPr>
        <w:rFonts w:ascii="Arial" w:hAnsi="Arial" w:cs="Arial"/>
        <w:b/>
        <w:sz w:val="16"/>
        <w:szCs w:val="18"/>
        <w:lang w:eastAsia="it-IT"/>
      </w:rPr>
      <w:t>∙</w:t>
    </w:r>
    <w:r w:rsidRPr="00131125">
      <w:rPr>
        <w:rFonts w:ascii="Arial" w:hAnsi="Arial" w:cs="Arial"/>
        <w:sz w:val="16"/>
        <w:szCs w:val="18"/>
        <w:lang w:eastAsia="it-IT"/>
      </w:rPr>
      <w:t xml:space="preserve"> 09123 Cagliari - Tel.+39 070 20071 – fax +39 070 271066 </w:t>
    </w:r>
    <w:r w:rsidRPr="00131125">
      <w:rPr>
        <w:rFonts w:ascii="Arial" w:hAnsi="Arial" w:cs="Arial"/>
        <w:sz w:val="16"/>
        <w:lang w:val="fr-FR" w:eastAsia="it-IT"/>
      </w:rPr>
      <w:t>- P.I. 03077790925</w:t>
    </w:r>
  </w:p>
  <w:p w14:paraId="2AA8FE65" w14:textId="77777777" w:rsidR="00131125" w:rsidRPr="00131125" w:rsidRDefault="000B4BF1" w:rsidP="00131125">
    <w:pPr>
      <w:tabs>
        <w:tab w:val="center" w:pos="4355"/>
        <w:tab w:val="center" w:pos="4819"/>
        <w:tab w:val="right" w:pos="8710"/>
        <w:tab w:val="right" w:pos="9638"/>
      </w:tabs>
      <w:suppressAutoHyphens w:val="0"/>
      <w:ind w:right="360"/>
      <w:jc w:val="center"/>
      <w:rPr>
        <w:rFonts w:ascii="Arial" w:hAnsi="Arial" w:cs="Arial"/>
        <w:sz w:val="16"/>
        <w:lang w:val="fr-FR" w:eastAsia="it-IT"/>
      </w:rPr>
    </w:pPr>
    <w:hyperlink r:id="rId1" w:history="1">
      <w:r w:rsidR="00131125" w:rsidRPr="00131125">
        <w:rPr>
          <w:rFonts w:ascii="Arial" w:hAnsi="Arial" w:cs="Arial"/>
          <w:sz w:val="16"/>
          <w:lang w:eastAsia="it-IT"/>
        </w:rPr>
        <w:t>www.area.sardegna.it</w:t>
      </w:r>
    </w:hyperlink>
    <w:r w:rsidR="00131125" w:rsidRPr="00131125">
      <w:rPr>
        <w:rFonts w:ascii="Arial" w:hAnsi="Arial" w:cs="Arial"/>
        <w:sz w:val="16"/>
        <w:lang w:val="fr-FR" w:eastAsia="it-IT"/>
      </w:rPr>
      <w:t xml:space="preserve"> – e- mail </w:t>
    </w:r>
    <w:hyperlink r:id="rId2" w:history="1">
      <w:r w:rsidR="00131125" w:rsidRPr="00131125">
        <w:rPr>
          <w:rFonts w:ascii="Arial" w:hAnsi="Arial" w:cs="Arial"/>
          <w:color w:val="0000FF"/>
          <w:sz w:val="16"/>
          <w:u w:val="single"/>
          <w:lang w:val="fr-FR" w:eastAsia="it-IT"/>
        </w:rPr>
        <w:t>area@area.sardegna.it</w:t>
      </w:r>
    </w:hyperlink>
    <w:r w:rsidR="00131125" w:rsidRPr="00131125">
      <w:rPr>
        <w:rFonts w:ascii="Arial" w:hAnsi="Arial" w:cs="Arial"/>
        <w:sz w:val="16"/>
        <w:lang w:val="fr-FR" w:eastAsia="it-IT"/>
      </w:rPr>
      <w:t xml:space="preserve"> – pec </w:t>
    </w:r>
    <w:hyperlink r:id="rId3" w:history="1">
      <w:r w:rsidR="00131125" w:rsidRPr="00131125">
        <w:rPr>
          <w:rFonts w:ascii="Arial" w:hAnsi="Arial" w:cs="Arial"/>
          <w:color w:val="0000FF"/>
          <w:sz w:val="16"/>
          <w:u w:val="single"/>
          <w:lang w:val="fr-FR" w:eastAsia="it-IT"/>
        </w:rPr>
        <w:t>area@pec.area.sardegna.it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C389C" w14:textId="77777777" w:rsidR="000B4BF1" w:rsidRDefault="000B4BF1" w:rsidP="005408BB">
      <w:r>
        <w:separator/>
      </w:r>
    </w:p>
  </w:footnote>
  <w:footnote w:type="continuationSeparator" w:id="0">
    <w:p w14:paraId="7F4E8472" w14:textId="77777777" w:rsidR="000B4BF1" w:rsidRDefault="000B4BF1" w:rsidP="00540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5C754" w14:textId="77777777" w:rsidR="005408BB" w:rsidRPr="005408BB" w:rsidRDefault="001E4B6B" w:rsidP="005408BB">
    <w:pPr>
      <w:tabs>
        <w:tab w:val="center" w:pos="4819"/>
        <w:tab w:val="right" w:pos="9638"/>
      </w:tabs>
      <w:jc w:val="center"/>
    </w:pPr>
    <w:r>
      <w:rPr>
        <w:noProof/>
        <w:lang w:eastAsia="it-IT"/>
      </w:rPr>
      <w:drawing>
        <wp:inline distT="0" distB="0" distL="0" distR="0" wp14:anchorId="660D1F07" wp14:editId="206C4D20">
          <wp:extent cx="2390775" cy="1114425"/>
          <wp:effectExtent l="0" t="0" r="952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7890"/>
    <w:multiLevelType w:val="multilevel"/>
    <w:tmpl w:val="B7DC020C"/>
    <w:lvl w:ilvl="0">
      <w:start w:val="1"/>
      <w:numFmt w:val="upperRoman"/>
      <w:lvlText w:val="%1."/>
      <w:lvlJc w:val="right"/>
      <w:pPr>
        <w:ind w:left="1800" w:hanging="360"/>
      </w:p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0D094578"/>
    <w:multiLevelType w:val="hybridMultilevel"/>
    <w:tmpl w:val="9CDAF7EC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F641274"/>
    <w:multiLevelType w:val="hybridMultilevel"/>
    <w:tmpl w:val="2490F02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F3858"/>
    <w:multiLevelType w:val="hybridMultilevel"/>
    <w:tmpl w:val="70D2B3C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32320"/>
    <w:multiLevelType w:val="hybridMultilevel"/>
    <w:tmpl w:val="93547040"/>
    <w:lvl w:ilvl="0" w:tplc="B720B3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996D6B"/>
    <w:multiLevelType w:val="hybridMultilevel"/>
    <w:tmpl w:val="CEE6CD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80D47"/>
    <w:multiLevelType w:val="hybridMultilevel"/>
    <w:tmpl w:val="E6C811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25542"/>
    <w:multiLevelType w:val="hybridMultilevel"/>
    <w:tmpl w:val="F98065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8031F"/>
    <w:multiLevelType w:val="hybridMultilevel"/>
    <w:tmpl w:val="429A5F1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A4040"/>
    <w:multiLevelType w:val="multilevel"/>
    <w:tmpl w:val="53DCB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272C6B6B"/>
    <w:multiLevelType w:val="hybridMultilevel"/>
    <w:tmpl w:val="4CB062B0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7FF1BA2"/>
    <w:multiLevelType w:val="hybridMultilevel"/>
    <w:tmpl w:val="BB0C50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854BF"/>
    <w:multiLevelType w:val="hybridMultilevel"/>
    <w:tmpl w:val="D44601F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312D2"/>
    <w:multiLevelType w:val="hybridMultilevel"/>
    <w:tmpl w:val="6D909A0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C5368"/>
    <w:multiLevelType w:val="hybridMultilevel"/>
    <w:tmpl w:val="EA9AD3F4"/>
    <w:lvl w:ilvl="0" w:tplc="EBB29750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4C688F"/>
    <w:multiLevelType w:val="hybridMultilevel"/>
    <w:tmpl w:val="F5EC0D38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359721C0"/>
    <w:multiLevelType w:val="hybridMultilevel"/>
    <w:tmpl w:val="EC8655BA"/>
    <w:lvl w:ilvl="0" w:tplc="775EE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F70845"/>
    <w:multiLevelType w:val="multilevel"/>
    <w:tmpl w:val="BEBCD6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361D44F6"/>
    <w:multiLevelType w:val="hybridMultilevel"/>
    <w:tmpl w:val="7430DBDE"/>
    <w:lvl w:ilvl="0" w:tplc="B720B3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880751"/>
    <w:multiLevelType w:val="hybridMultilevel"/>
    <w:tmpl w:val="A65A4B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81E63"/>
    <w:multiLevelType w:val="hybridMultilevel"/>
    <w:tmpl w:val="C1A8011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3CC807AB"/>
    <w:multiLevelType w:val="hybridMultilevel"/>
    <w:tmpl w:val="92B49508"/>
    <w:lvl w:ilvl="0" w:tplc="16CAB92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CE97DB0"/>
    <w:multiLevelType w:val="hybridMultilevel"/>
    <w:tmpl w:val="8864F84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A76D44"/>
    <w:multiLevelType w:val="hybridMultilevel"/>
    <w:tmpl w:val="13C8334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7F4E8C"/>
    <w:multiLevelType w:val="hybridMultilevel"/>
    <w:tmpl w:val="943C2A06"/>
    <w:lvl w:ilvl="0" w:tplc="A72E05D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6CF46FD0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CA3149C"/>
    <w:multiLevelType w:val="hybridMultilevel"/>
    <w:tmpl w:val="AB045A92"/>
    <w:lvl w:ilvl="0" w:tplc="99BA1C1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F686710"/>
    <w:multiLevelType w:val="hybridMultilevel"/>
    <w:tmpl w:val="3B5EDD36"/>
    <w:lvl w:ilvl="0" w:tplc="04100011">
      <w:start w:val="1"/>
      <w:numFmt w:val="decimal"/>
      <w:lvlText w:val="%1)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0706AF6"/>
    <w:multiLevelType w:val="hybridMultilevel"/>
    <w:tmpl w:val="6590AC6A"/>
    <w:lvl w:ilvl="0" w:tplc="8492418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2132E04"/>
    <w:multiLevelType w:val="hybridMultilevel"/>
    <w:tmpl w:val="33302060"/>
    <w:lvl w:ilvl="0" w:tplc="0410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2936D33"/>
    <w:multiLevelType w:val="hybridMultilevel"/>
    <w:tmpl w:val="13A869A8"/>
    <w:lvl w:ilvl="0" w:tplc="351E246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46E10BB"/>
    <w:multiLevelType w:val="hybridMultilevel"/>
    <w:tmpl w:val="6D14FFBC"/>
    <w:lvl w:ilvl="0" w:tplc="7AF4443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64F440D5"/>
    <w:multiLevelType w:val="hybridMultilevel"/>
    <w:tmpl w:val="E382989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6687231C"/>
    <w:multiLevelType w:val="hybridMultilevel"/>
    <w:tmpl w:val="641AD2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BD08CE"/>
    <w:multiLevelType w:val="hybridMultilevel"/>
    <w:tmpl w:val="F64EC104"/>
    <w:lvl w:ilvl="0" w:tplc="B720B3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89B55D9"/>
    <w:multiLevelType w:val="hybridMultilevel"/>
    <w:tmpl w:val="6908E7D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ED134B"/>
    <w:multiLevelType w:val="hybridMultilevel"/>
    <w:tmpl w:val="D0F269D2"/>
    <w:lvl w:ilvl="0" w:tplc="A594B25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69180BE7"/>
    <w:multiLevelType w:val="hybridMultilevel"/>
    <w:tmpl w:val="BFF81280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6D5A6A89"/>
    <w:multiLevelType w:val="hybridMultilevel"/>
    <w:tmpl w:val="93F232DC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719E1C68"/>
    <w:multiLevelType w:val="hybridMultilevel"/>
    <w:tmpl w:val="62F03078"/>
    <w:lvl w:ilvl="0" w:tplc="1CBE2A9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4E12691"/>
    <w:multiLevelType w:val="hybridMultilevel"/>
    <w:tmpl w:val="A83A651C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75C566C7"/>
    <w:multiLevelType w:val="hybridMultilevel"/>
    <w:tmpl w:val="663698D2"/>
    <w:lvl w:ilvl="0" w:tplc="120EF30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9EC3747"/>
    <w:multiLevelType w:val="hybridMultilevel"/>
    <w:tmpl w:val="BEEA99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032A91"/>
    <w:multiLevelType w:val="hybridMultilevel"/>
    <w:tmpl w:val="326CD5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330F54"/>
    <w:multiLevelType w:val="hybridMultilevel"/>
    <w:tmpl w:val="A622CED8"/>
    <w:lvl w:ilvl="0" w:tplc="3A3A4CE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5"/>
  </w:num>
  <w:num w:numId="2">
    <w:abstractNumId w:val="8"/>
  </w:num>
  <w:num w:numId="3">
    <w:abstractNumId w:val="41"/>
  </w:num>
  <w:num w:numId="4">
    <w:abstractNumId w:val="22"/>
  </w:num>
  <w:num w:numId="5">
    <w:abstractNumId w:val="34"/>
  </w:num>
  <w:num w:numId="6">
    <w:abstractNumId w:val="42"/>
  </w:num>
  <w:num w:numId="7">
    <w:abstractNumId w:val="11"/>
  </w:num>
  <w:num w:numId="8">
    <w:abstractNumId w:val="14"/>
  </w:num>
  <w:num w:numId="9">
    <w:abstractNumId w:val="18"/>
  </w:num>
  <w:num w:numId="10">
    <w:abstractNumId w:val="6"/>
  </w:num>
  <w:num w:numId="11">
    <w:abstractNumId w:val="16"/>
  </w:num>
  <w:num w:numId="12">
    <w:abstractNumId w:val="33"/>
  </w:num>
  <w:num w:numId="13">
    <w:abstractNumId w:val="0"/>
  </w:num>
  <w:num w:numId="14">
    <w:abstractNumId w:val="4"/>
  </w:num>
  <w:num w:numId="15">
    <w:abstractNumId w:val="9"/>
  </w:num>
  <w:num w:numId="16">
    <w:abstractNumId w:val="17"/>
  </w:num>
  <w:num w:numId="17">
    <w:abstractNumId w:val="19"/>
  </w:num>
  <w:num w:numId="18">
    <w:abstractNumId w:val="12"/>
  </w:num>
  <w:num w:numId="19">
    <w:abstractNumId w:val="7"/>
  </w:num>
  <w:num w:numId="20">
    <w:abstractNumId w:val="20"/>
  </w:num>
  <w:num w:numId="21">
    <w:abstractNumId w:val="32"/>
  </w:num>
  <w:num w:numId="22">
    <w:abstractNumId w:val="30"/>
  </w:num>
  <w:num w:numId="23">
    <w:abstractNumId w:val="39"/>
  </w:num>
  <w:num w:numId="24">
    <w:abstractNumId w:val="38"/>
  </w:num>
  <w:num w:numId="25">
    <w:abstractNumId w:val="1"/>
  </w:num>
  <w:num w:numId="26">
    <w:abstractNumId w:val="40"/>
  </w:num>
  <w:num w:numId="27">
    <w:abstractNumId w:val="10"/>
  </w:num>
  <w:num w:numId="28">
    <w:abstractNumId w:val="43"/>
  </w:num>
  <w:num w:numId="29">
    <w:abstractNumId w:val="36"/>
  </w:num>
  <w:num w:numId="30">
    <w:abstractNumId w:val="21"/>
  </w:num>
  <w:num w:numId="31">
    <w:abstractNumId w:val="3"/>
  </w:num>
  <w:num w:numId="32">
    <w:abstractNumId w:val="23"/>
  </w:num>
  <w:num w:numId="33">
    <w:abstractNumId w:val="15"/>
  </w:num>
  <w:num w:numId="34">
    <w:abstractNumId w:val="27"/>
  </w:num>
  <w:num w:numId="35">
    <w:abstractNumId w:val="28"/>
  </w:num>
  <w:num w:numId="36">
    <w:abstractNumId w:val="37"/>
  </w:num>
  <w:num w:numId="37">
    <w:abstractNumId w:val="25"/>
  </w:num>
  <w:num w:numId="38">
    <w:abstractNumId w:val="31"/>
  </w:num>
  <w:num w:numId="39">
    <w:abstractNumId w:val="29"/>
  </w:num>
  <w:num w:numId="40">
    <w:abstractNumId w:val="5"/>
  </w:num>
  <w:num w:numId="41">
    <w:abstractNumId w:val="13"/>
  </w:num>
  <w:num w:numId="42">
    <w:abstractNumId w:val="24"/>
  </w:num>
  <w:num w:numId="43">
    <w:abstractNumId w:val="26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8BB"/>
    <w:rsid w:val="0000039D"/>
    <w:rsid w:val="00002B3F"/>
    <w:rsid w:val="00002FA1"/>
    <w:rsid w:val="0000610B"/>
    <w:rsid w:val="00012C98"/>
    <w:rsid w:val="00023B7C"/>
    <w:rsid w:val="00031585"/>
    <w:rsid w:val="00032067"/>
    <w:rsid w:val="00033195"/>
    <w:rsid w:val="000350D5"/>
    <w:rsid w:val="00043278"/>
    <w:rsid w:val="00065798"/>
    <w:rsid w:val="00066F3B"/>
    <w:rsid w:val="0006714C"/>
    <w:rsid w:val="0006737A"/>
    <w:rsid w:val="0008522C"/>
    <w:rsid w:val="00087637"/>
    <w:rsid w:val="00093A29"/>
    <w:rsid w:val="00096D98"/>
    <w:rsid w:val="000A166F"/>
    <w:rsid w:val="000A4162"/>
    <w:rsid w:val="000B4BF1"/>
    <w:rsid w:val="000C4B63"/>
    <w:rsid w:val="000C5955"/>
    <w:rsid w:val="000C7C86"/>
    <w:rsid w:val="000D3013"/>
    <w:rsid w:val="000D3194"/>
    <w:rsid w:val="000D69B8"/>
    <w:rsid w:val="000D7622"/>
    <w:rsid w:val="000E1AAA"/>
    <w:rsid w:val="000E33EB"/>
    <w:rsid w:val="000E48B7"/>
    <w:rsid w:val="000E5AC2"/>
    <w:rsid w:val="000F766C"/>
    <w:rsid w:val="000F7EBF"/>
    <w:rsid w:val="00107062"/>
    <w:rsid w:val="00110DE0"/>
    <w:rsid w:val="00131125"/>
    <w:rsid w:val="001352AF"/>
    <w:rsid w:val="00135689"/>
    <w:rsid w:val="0013604C"/>
    <w:rsid w:val="00146429"/>
    <w:rsid w:val="00151761"/>
    <w:rsid w:val="0015680E"/>
    <w:rsid w:val="00165755"/>
    <w:rsid w:val="00165F72"/>
    <w:rsid w:val="001660DA"/>
    <w:rsid w:val="00170565"/>
    <w:rsid w:val="00172DDC"/>
    <w:rsid w:val="00174BB2"/>
    <w:rsid w:val="00180907"/>
    <w:rsid w:val="00181DEF"/>
    <w:rsid w:val="00186EAE"/>
    <w:rsid w:val="001931C1"/>
    <w:rsid w:val="001A1231"/>
    <w:rsid w:val="001B16ED"/>
    <w:rsid w:val="001B4A7D"/>
    <w:rsid w:val="001C12F2"/>
    <w:rsid w:val="001C177C"/>
    <w:rsid w:val="001C5542"/>
    <w:rsid w:val="001C5EAF"/>
    <w:rsid w:val="001E13E7"/>
    <w:rsid w:val="001E2E7A"/>
    <w:rsid w:val="001E4B6B"/>
    <w:rsid w:val="001E594D"/>
    <w:rsid w:val="001E5BFB"/>
    <w:rsid w:val="001E5C6C"/>
    <w:rsid w:val="001F3166"/>
    <w:rsid w:val="001F4314"/>
    <w:rsid w:val="001F47F5"/>
    <w:rsid w:val="00204FA1"/>
    <w:rsid w:val="00222D59"/>
    <w:rsid w:val="00222E74"/>
    <w:rsid w:val="00223B64"/>
    <w:rsid w:val="0022689E"/>
    <w:rsid w:val="00231075"/>
    <w:rsid w:val="00233BAD"/>
    <w:rsid w:val="00233D38"/>
    <w:rsid w:val="00236953"/>
    <w:rsid w:val="00237623"/>
    <w:rsid w:val="00240DAF"/>
    <w:rsid w:val="0024474C"/>
    <w:rsid w:val="00251CEE"/>
    <w:rsid w:val="002549E2"/>
    <w:rsid w:val="00255965"/>
    <w:rsid w:val="00257147"/>
    <w:rsid w:val="002706FE"/>
    <w:rsid w:val="00273816"/>
    <w:rsid w:val="00274E31"/>
    <w:rsid w:val="002753F9"/>
    <w:rsid w:val="00285988"/>
    <w:rsid w:val="002909F5"/>
    <w:rsid w:val="002932E1"/>
    <w:rsid w:val="0029766D"/>
    <w:rsid w:val="00297A43"/>
    <w:rsid w:val="002A2484"/>
    <w:rsid w:val="002A2980"/>
    <w:rsid w:val="002A2B19"/>
    <w:rsid w:val="002B0E40"/>
    <w:rsid w:val="002B6C4D"/>
    <w:rsid w:val="002C3140"/>
    <w:rsid w:val="002D2E0F"/>
    <w:rsid w:val="002F1807"/>
    <w:rsid w:val="00302BA9"/>
    <w:rsid w:val="00316DF3"/>
    <w:rsid w:val="00322C16"/>
    <w:rsid w:val="0032313D"/>
    <w:rsid w:val="00324CEE"/>
    <w:rsid w:val="003301AF"/>
    <w:rsid w:val="00333DA7"/>
    <w:rsid w:val="003471BE"/>
    <w:rsid w:val="003512D3"/>
    <w:rsid w:val="00353AA6"/>
    <w:rsid w:val="00374D31"/>
    <w:rsid w:val="0037635E"/>
    <w:rsid w:val="003879EB"/>
    <w:rsid w:val="00391D18"/>
    <w:rsid w:val="00393BE2"/>
    <w:rsid w:val="00394B4F"/>
    <w:rsid w:val="003A0A0D"/>
    <w:rsid w:val="003A7362"/>
    <w:rsid w:val="003B307B"/>
    <w:rsid w:val="003B3F97"/>
    <w:rsid w:val="003C3579"/>
    <w:rsid w:val="003C62D1"/>
    <w:rsid w:val="003C738F"/>
    <w:rsid w:val="003D2308"/>
    <w:rsid w:val="003D7BE3"/>
    <w:rsid w:val="003E33D9"/>
    <w:rsid w:val="003E4DB5"/>
    <w:rsid w:val="003E79E7"/>
    <w:rsid w:val="0040115A"/>
    <w:rsid w:val="00406D41"/>
    <w:rsid w:val="00411481"/>
    <w:rsid w:val="00414D4B"/>
    <w:rsid w:val="00415971"/>
    <w:rsid w:val="00422E79"/>
    <w:rsid w:val="00431600"/>
    <w:rsid w:val="00445BC8"/>
    <w:rsid w:val="00452FE4"/>
    <w:rsid w:val="00466446"/>
    <w:rsid w:val="004728DD"/>
    <w:rsid w:val="00475223"/>
    <w:rsid w:val="004774B8"/>
    <w:rsid w:val="00482259"/>
    <w:rsid w:val="00491EA4"/>
    <w:rsid w:val="00496297"/>
    <w:rsid w:val="004A00CA"/>
    <w:rsid w:val="004A030E"/>
    <w:rsid w:val="004A6FD1"/>
    <w:rsid w:val="004A7D42"/>
    <w:rsid w:val="004B2F1C"/>
    <w:rsid w:val="004C2C1E"/>
    <w:rsid w:val="004C6B41"/>
    <w:rsid w:val="004D10D4"/>
    <w:rsid w:val="004D3428"/>
    <w:rsid w:val="004D3D1D"/>
    <w:rsid w:val="004D63DF"/>
    <w:rsid w:val="004E0893"/>
    <w:rsid w:val="004E526A"/>
    <w:rsid w:val="004E57F3"/>
    <w:rsid w:val="004F5DE0"/>
    <w:rsid w:val="00500F27"/>
    <w:rsid w:val="0050290B"/>
    <w:rsid w:val="005047D3"/>
    <w:rsid w:val="00506D38"/>
    <w:rsid w:val="0051047B"/>
    <w:rsid w:val="005166E6"/>
    <w:rsid w:val="00527192"/>
    <w:rsid w:val="00530AF8"/>
    <w:rsid w:val="00531044"/>
    <w:rsid w:val="00532C99"/>
    <w:rsid w:val="00533600"/>
    <w:rsid w:val="00537FF6"/>
    <w:rsid w:val="005408BB"/>
    <w:rsid w:val="00540C06"/>
    <w:rsid w:val="00541BCE"/>
    <w:rsid w:val="0055454A"/>
    <w:rsid w:val="005609AF"/>
    <w:rsid w:val="00561D73"/>
    <w:rsid w:val="00563FA0"/>
    <w:rsid w:val="0058297D"/>
    <w:rsid w:val="00591021"/>
    <w:rsid w:val="005A1935"/>
    <w:rsid w:val="005A1C5F"/>
    <w:rsid w:val="005A2FCC"/>
    <w:rsid w:val="005A3014"/>
    <w:rsid w:val="005A34C4"/>
    <w:rsid w:val="005A4ACB"/>
    <w:rsid w:val="005B5EA5"/>
    <w:rsid w:val="005C0813"/>
    <w:rsid w:val="005C6613"/>
    <w:rsid w:val="005D045D"/>
    <w:rsid w:val="005E1600"/>
    <w:rsid w:val="005E21D0"/>
    <w:rsid w:val="005E2559"/>
    <w:rsid w:val="005F37D3"/>
    <w:rsid w:val="00612B33"/>
    <w:rsid w:val="0061720A"/>
    <w:rsid w:val="00621CC2"/>
    <w:rsid w:val="00623AE2"/>
    <w:rsid w:val="006261BD"/>
    <w:rsid w:val="006272FE"/>
    <w:rsid w:val="006417B5"/>
    <w:rsid w:val="00642291"/>
    <w:rsid w:val="0064312D"/>
    <w:rsid w:val="00650C07"/>
    <w:rsid w:val="0066055B"/>
    <w:rsid w:val="00662B73"/>
    <w:rsid w:val="006636CB"/>
    <w:rsid w:val="00667AA6"/>
    <w:rsid w:val="006736F3"/>
    <w:rsid w:val="00674E15"/>
    <w:rsid w:val="006843BF"/>
    <w:rsid w:val="00684C30"/>
    <w:rsid w:val="00687552"/>
    <w:rsid w:val="0069218C"/>
    <w:rsid w:val="006950D8"/>
    <w:rsid w:val="006A210C"/>
    <w:rsid w:val="006A5EDF"/>
    <w:rsid w:val="006B040C"/>
    <w:rsid w:val="006C5C51"/>
    <w:rsid w:val="006D51E8"/>
    <w:rsid w:val="006E7DA7"/>
    <w:rsid w:val="006F554C"/>
    <w:rsid w:val="007009C0"/>
    <w:rsid w:val="00710262"/>
    <w:rsid w:val="0071087F"/>
    <w:rsid w:val="007151A0"/>
    <w:rsid w:val="00716AA3"/>
    <w:rsid w:val="00720EA7"/>
    <w:rsid w:val="00723BF6"/>
    <w:rsid w:val="00736443"/>
    <w:rsid w:val="00757113"/>
    <w:rsid w:val="00767510"/>
    <w:rsid w:val="00775EC4"/>
    <w:rsid w:val="007842E8"/>
    <w:rsid w:val="007864A4"/>
    <w:rsid w:val="00790188"/>
    <w:rsid w:val="0079388E"/>
    <w:rsid w:val="007A61BC"/>
    <w:rsid w:val="007B2A8D"/>
    <w:rsid w:val="007B4383"/>
    <w:rsid w:val="007B746B"/>
    <w:rsid w:val="007C132C"/>
    <w:rsid w:val="007C1512"/>
    <w:rsid w:val="007C5480"/>
    <w:rsid w:val="007C5785"/>
    <w:rsid w:val="007D08A2"/>
    <w:rsid w:val="007D48B5"/>
    <w:rsid w:val="007D5310"/>
    <w:rsid w:val="007D5665"/>
    <w:rsid w:val="007E609C"/>
    <w:rsid w:val="007E778F"/>
    <w:rsid w:val="00802853"/>
    <w:rsid w:val="0080306D"/>
    <w:rsid w:val="00813F7B"/>
    <w:rsid w:val="00814F4C"/>
    <w:rsid w:val="0082694C"/>
    <w:rsid w:val="008346F1"/>
    <w:rsid w:val="00852735"/>
    <w:rsid w:val="00856983"/>
    <w:rsid w:val="00861ABC"/>
    <w:rsid w:val="0086532A"/>
    <w:rsid w:val="0087019F"/>
    <w:rsid w:val="008705FD"/>
    <w:rsid w:val="0087082B"/>
    <w:rsid w:val="00875C2D"/>
    <w:rsid w:val="00880479"/>
    <w:rsid w:val="008840DB"/>
    <w:rsid w:val="00894379"/>
    <w:rsid w:val="0089629B"/>
    <w:rsid w:val="008A36F4"/>
    <w:rsid w:val="008A495F"/>
    <w:rsid w:val="008E72F2"/>
    <w:rsid w:val="00901FE6"/>
    <w:rsid w:val="00905745"/>
    <w:rsid w:val="0091071E"/>
    <w:rsid w:val="0091629D"/>
    <w:rsid w:val="00920F74"/>
    <w:rsid w:val="00932708"/>
    <w:rsid w:val="009434EC"/>
    <w:rsid w:val="00950E9B"/>
    <w:rsid w:val="009572FE"/>
    <w:rsid w:val="00960454"/>
    <w:rsid w:val="00964BD0"/>
    <w:rsid w:val="009702D7"/>
    <w:rsid w:val="00973099"/>
    <w:rsid w:val="009832DD"/>
    <w:rsid w:val="00997D11"/>
    <w:rsid w:val="009A1F0F"/>
    <w:rsid w:val="009A5B88"/>
    <w:rsid w:val="009B1ECB"/>
    <w:rsid w:val="009B7EB3"/>
    <w:rsid w:val="009C3206"/>
    <w:rsid w:val="009D08C0"/>
    <w:rsid w:val="009D1931"/>
    <w:rsid w:val="009E2065"/>
    <w:rsid w:val="009E3763"/>
    <w:rsid w:val="009E4412"/>
    <w:rsid w:val="009F38EC"/>
    <w:rsid w:val="00A036FE"/>
    <w:rsid w:val="00A1041B"/>
    <w:rsid w:val="00A163DC"/>
    <w:rsid w:val="00A16C8A"/>
    <w:rsid w:val="00A2427D"/>
    <w:rsid w:val="00A31E76"/>
    <w:rsid w:val="00A40033"/>
    <w:rsid w:val="00A47DD8"/>
    <w:rsid w:val="00A636CC"/>
    <w:rsid w:val="00A64FA9"/>
    <w:rsid w:val="00A95523"/>
    <w:rsid w:val="00A97F1D"/>
    <w:rsid w:val="00AB470C"/>
    <w:rsid w:val="00AE2324"/>
    <w:rsid w:val="00AE589C"/>
    <w:rsid w:val="00AF1801"/>
    <w:rsid w:val="00AF4460"/>
    <w:rsid w:val="00AF5D4F"/>
    <w:rsid w:val="00AF71D6"/>
    <w:rsid w:val="00B02B71"/>
    <w:rsid w:val="00B03B21"/>
    <w:rsid w:val="00B07165"/>
    <w:rsid w:val="00B07344"/>
    <w:rsid w:val="00B15388"/>
    <w:rsid w:val="00B165ED"/>
    <w:rsid w:val="00B278C8"/>
    <w:rsid w:val="00B32EC6"/>
    <w:rsid w:val="00B36E8E"/>
    <w:rsid w:val="00B40331"/>
    <w:rsid w:val="00B4228B"/>
    <w:rsid w:val="00B50EB7"/>
    <w:rsid w:val="00B55BFC"/>
    <w:rsid w:val="00B55F90"/>
    <w:rsid w:val="00B5741B"/>
    <w:rsid w:val="00B63407"/>
    <w:rsid w:val="00B64297"/>
    <w:rsid w:val="00B76482"/>
    <w:rsid w:val="00B80F38"/>
    <w:rsid w:val="00B81923"/>
    <w:rsid w:val="00B81C6F"/>
    <w:rsid w:val="00B82BD3"/>
    <w:rsid w:val="00B956B3"/>
    <w:rsid w:val="00B970D3"/>
    <w:rsid w:val="00BA1379"/>
    <w:rsid w:val="00BA2405"/>
    <w:rsid w:val="00BA3BE0"/>
    <w:rsid w:val="00BB1E9C"/>
    <w:rsid w:val="00BB64E6"/>
    <w:rsid w:val="00BC697C"/>
    <w:rsid w:val="00BE0DF1"/>
    <w:rsid w:val="00BE1AF8"/>
    <w:rsid w:val="00BE597F"/>
    <w:rsid w:val="00BE6CBD"/>
    <w:rsid w:val="00BE7F0D"/>
    <w:rsid w:val="00BF47B9"/>
    <w:rsid w:val="00BF6DA6"/>
    <w:rsid w:val="00C05819"/>
    <w:rsid w:val="00C07482"/>
    <w:rsid w:val="00C17006"/>
    <w:rsid w:val="00C41DF3"/>
    <w:rsid w:val="00C43808"/>
    <w:rsid w:val="00C52C74"/>
    <w:rsid w:val="00C573BA"/>
    <w:rsid w:val="00C57E81"/>
    <w:rsid w:val="00C63E1C"/>
    <w:rsid w:val="00C65399"/>
    <w:rsid w:val="00C6762C"/>
    <w:rsid w:val="00C70AEC"/>
    <w:rsid w:val="00C71C14"/>
    <w:rsid w:val="00C74D67"/>
    <w:rsid w:val="00C8224B"/>
    <w:rsid w:val="00C83ED2"/>
    <w:rsid w:val="00C91B0B"/>
    <w:rsid w:val="00CA552B"/>
    <w:rsid w:val="00CA7270"/>
    <w:rsid w:val="00CA732D"/>
    <w:rsid w:val="00CA7D6C"/>
    <w:rsid w:val="00CB0109"/>
    <w:rsid w:val="00CB0D74"/>
    <w:rsid w:val="00CC6859"/>
    <w:rsid w:val="00CD4CD8"/>
    <w:rsid w:val="00CD5FA6"/>
    <w:rsid w:val="00CF4C6F"/>
    <w:rsid w:val="00CF55F0"/>
    <w:rsid w:val="00CF6A0F"/>
    <w:rsid w:val="00D03955"/>
    <w:rsid w:val="00D10AE2"/>
    <w:rsid w:val="00D14EA9"/>
    <w:rsid w:val="00D177DE"/>
    <w:rsid w:val="00D2505D"/>
    <w:rsid w:val="00D25C4C"/>
    <w:rsid w:val="00D41418"/>
    <w:rsid w:val="00D42AF0"/>
    <w:rsid w:val="00D42B4A"/>
    <w:rsid w:val="00D43D80"/>
    <w:rsid w:val="00D470DE"/>
    <w:rsid w:val="00D47537"/>
    <w:rsid w:val="00D52D01"/>
    <w:rsid w:val="00D53A11"/>
    <w:rsid w:val="00D54DFB"/>
    <w:rsid w:val="00D60EBC"/>
    <w:rsid w:val="00D64F67"/>
    <w:rsid w:val="00D973B5"/>
    <w:rsid w:val="00DA0D77"/>
    <w:rsid w:val="00DA34CB"/>
    <w:rsid w:val="00DB07C7"/>
    <w:rsid w:val="00DB7F32"/>
    <w:rsid w:val="00DC0771"/>
    <w:rsid w:val="00DC0D09"/>
    <w:rsid w:val="00DC0FBA"/>
    <w:rsid w:val="00DC3093"/>
    <w:rsid w:val="00DC3C87"/>
    <w:rsid w:val="00DD7E93"/>
    <w:rsid w:val="00DE7D47"/>
    <w:rsid w:val="00DF1F9F"/>
    <w:rsid w:val="00DF1FEB"/>
    <w:rsid w:val="00E03032"/>
    <w:rsid w:val="00E16522"/>
    <w:rsid w:val="00E21B30"/>
    <w:rsid w:val="00E35BC3"/>
    <w:rsid w:val="00E44AE6"/>
    <w:rsid w:val="00E45288"/>
    <w:rsid w:val="00E61045"/>
    <w:rsid w:val="00E66797"/>
    <w:rsid w:val="00E71C02"/>
    <w:rsid w:val="00E764BC"/>
    <w:rsid w:val="00E76C6C"/>
    <w:rsid w:val="00E828CF"/>
    <w:rsid w:val="00E95D01"/>
    <w:rsid w:val="00E971A7"/>
    <w:rsid w:val="00EA3254"/>
    <w:rsid w:val="00EA4B7A"/>
    <w:rsid w:val="00EA7B14"/>
    <w:rsid w:val="00EC1708"/>
    <w:rsid w:val="00EC5F13"/>
    <w:rsid w:val="00EC6F57"/>
    <w:rsid w:val="00EC78A5"/>
    <w:rsid w:val="00ED2539"/>
    <w:rsid w:val="00ED5B3D"/>
    <w:rsid w:val="00EE0F08"/>
    <w:rsid w:val="00EE365F"/>
    <w:rsid w:val="00EE42E9"/>
    <w:rsid w:val="00EE5126"/>
    <w:rsid w:val="00EE6DE2"/>
    <w:rsid w:val="00EF5D82"/>
    <w:rsid w:val="00F06DAC"/>
    <w:rsid w:val="00F1658D"/>
    <w:rsid w:val="00F173A8"/>
    <w:rsid w:val="00F179CA"/>
    <w:rsid w:val="00F22D4F"/>
    <w:rsid w:val="00F31882"/>
    <w:rsid w:val="00F32FDA"/>
    <w:rsid w:val="00F37632"/>
    <w:rsid w:val="00F42C66"/>
    <w:rsid w:val="00F44D0A"/>
    <w:rsid w:val="00F46B4C"/>
    <w:rsid w:val="00F63743"/>
    <w:rsid w:val="00F76FF9"/>
    <w:rsid w:val="00F809BB"/>
    <w:rsid w:val="00F86438"/>
    <w:rsid w:val="00F93723"/>
    <w:rsid w:val="00F973BC"/>
    <w:rsid w:val="00FA5921"/>
    <w:rsid w:val="00FA6931"/>
    <w:rsid w:val="00FA7A17"/>
    <w:rsid w:val="00FB0CAD"/>
    <w:rsid w:val="00FC28A3"/>
    <w:rsid w:val="00FC72E2"/>
    <w:rsid w:val="00FD0612"/>
    <w:rsid w:val="00FD1779"/>
    <w:rsid w:val="00FD192E"/>
    <w:rsid w:val="00FD482B"/>
    <w:rsid w:val="00FD5198"/>
    <w:rsid w:val="00FD67F4"/>
    <w:rsid w:val="00FD7473"/>
    <w:rsid w:val="00FF3471"/>
    <w:rsid w:val="00FF3E37"/>
    <w:rsid w:val="00FF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9FB2AA"/>
  <w15:docId w15:val="{B279CED6-4D34-4F6B-A99B-22AD4B83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73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WSty2">
    <w:name w:val="DWSty2"/>
    <w:basedOn w:val="Normale"/>
    <w:rsid w:val="005408BB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</w:tabs>
      <w:overflowPunct w:val="0"/>
      <w:autoSpaceDE w:val="0"/>
      <w:spacing w:line="480" w:lineRule="exact"/>
      <w:jc w:val="both"/>
      <w:textAlignment w:val="baseline"/>
    </w:pPr>
    <w:rPr>
      <w:rFonts w:ascii="Courier" w:hAnsi="Courier"/>
      <w:sz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08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08BB"/>
    <w:rPr>
      <w:rFonts w:ascii="Tahoma" w:eastAsia="Times New Roman" w:hAnsi="Tahoma" w:cs="Tahoma"/>
      <w:sz w:val="16"/>
      <w:szCs w:val="16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F3763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7019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973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8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ea.sardegna.it/documenti/43_588_20190117105259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rea.sardegna.it/index.php?xsl=2404&amp;s=43&amp;v=9&amp;c=13383&amp;tb=13175&amp;nodesc=1&amp;n=1&amp;na=1&amp;tb=13175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rea@pec.area.sardegna.it" TargetMode="External"/><Relationship Id="rId2" Type="http://schemas.openxmlformats.org/officeDocument/2006/relationships/hyperlink" Target="mailto:area@area.sardegna.it" TargetMode="External"/><Relationship Id="rId1" Type="http://schemas.openxmlformats.org/officeDocument/2006/relationships/hyperlink" Target="http://www.area.sardeg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AA402-1462-49D1-A20A-CBB2A759D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Usai</dc:creator>
  <cp:lastModifiedBy>Andrea Argiolas</cp:lastModifiedBy>
  <cp:revision>2</cp:revision>
  <cp:lastPrinted>2023-09-29T09:11:00Z</cp:lastPrinted>
  <dcterms:created xsi:type="dcterms:W3CDTF">2025-12-22T14:35:00Z</dcterms:created>
  <dcterms:modified xsi:type="dcterms:W3CDTF">2025-12-22T14:35:00Z</dcterms:modified>
</cp:coreProperties>
</file>