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01BB" w:rsidRDefault="009401BB">
      <w:pPr>
        <w:jc w:val="center"/>
        <w:rPr>
          <w:rFonts w:ascii="Arial" w:hAnsi="Arial"/>
          <w:sz w:val="20"/>
          <w:szCs w:val="20"/>
        </w:rPr>
      </w:pPr>
      <w:bookmarkStart w:id="0" w:name="_GoBack"/>
      <w:bookmarkEnd w:id="0"/>
    </w:p>
    <w:p w:rsidR="009401BB" w:rsidRDefault="00C96710">
      <w:pPr>
        <w:jc w:val="both"/>
      </w:pPr>
      <w:r>
        <w:rPr>
          <w:rFonts w:ascii="Arial" w:hAnsi="Arial"/>
          <w:sz w:val="20"/>
          <w:szCs w:val="20"/>
        </w:rPr>
        <w:t xml:space="preserve">Il/la sottoscritto/a </w:t>
      </w:r>
      <w:r w:rsidR="00484AAE">
        <w:rPr>
          <w:rFonts w:ascii="Arial" w:hAnsi="Arial"/>
          <w:i/>
          <w:iCs/>
          <w:color w:val="FF0000"/>
          <w:sz w:val="20"/>
          <w:szCs w:val="20"/>
        </w:rPr>
        <w:t xml:space="preserve">&lt;sostituire con il proprio nome e cognome, </w:t>
      </w:r>
      <w:r w:rsidR="00484AAE" w:rsidRPr="006847BD">
        <w:rPr>
          <w:rFonts w:ascii="Arial" w:hAnsi="Arial"/>
          <w:b/>
          <w:i/>
          <w:iCs/>
          <w:color w:val="FF0000"/>
          <w:sz w:val="20"/>
          <w:szCs w:val="20"/>
          <w:u w:val="single"/>
        </w:rPr>
        <w:t>mettere data di nascita solo in caso di omonimia</w:t>
      </w:r>
      <w:r w:rsidR="00484AAE">
        <w:rPr>
          <w:rFonts w:ascii="Arial" w:hAnsi="Arial"/>
          <w:i/>
          <w:iCs/>
          <w:color w:val="CE181E"/>
          <w:sz w:val="20"/>
          <w:szCs w:val="20"/>
        </w:rPr>
        <w:t xml:space="preserve">&gt; </w:t>
      </w:r>
      <w:r>
        <w:rPr>
          <w:rFonts w:ascii="Arial" w:hAnsi="Arial"/>
          <w:sz w:val="20"/>
          <w:szCs w:val="20"/>
        </w:rPr>
        <w:t xml:space="preserve">in qualità di Dirigente del </w:t>
      </w:r>
      <w:r>
        <w:rPr>
          <w:rFonts w:ascii="Arial" w:hAnsi="Arial"/>
          <w:i/>
          <w:iCs/>
          <w:color w:val="CE181E"/>
          <w:sz w:val="20"/>
          <w:szCs w:val="20"/>
        </w:rPr>
        <w:t xml:space="preserve">&lt;sostituire con la denominazione </w:t>
      </w:r>
      <w:r w:rsidR="00484AAE">
        <w:rPr>
          <w:rFonts w:ascii="Arial" w:hAnsi="Arial"/>
          <w:i/>
          <w:iCs/>
          <w:color w:val="CE181E"/>
          <w:sz w:val="20"/>
          <w:szCs w:val="20"/>
        </w:rPr>
        <w:t>del Servizio diretto</w:t>
      </w:r>
      <w:r>
        <w:rPr>
          <w:rFonts w:ascii="Arial" w:hAnsi="Arial"/>
          <w:i/>
          <w:iCs/>
          <w:color w:val="CE181E"/>
          <w:sz w:val="20"/>
          <w:szCs w:val="20"/>
        </w:rPr>
        <w:t>&gt;</w:t>
      </w:r>
      <w:r>
        <w:rPr>
          <w:rFonts w:ascii="Arial" w:hAnsi="Arial"/>
          <w:i/>
          <w:iCs/>
          <w:sz w:val="20"/>
          <w:szCs w:val="20"/>
        </w:rPr>
        <w:t>,</w:t>
      </w:r>
      <w:r>
        <w:rPr>
          <w:rFonts w:ascii="Arial" w:hAnsi="Arial"/>
          <w:i/>
          <w:iCs/>
          <w:color w:val="CE181E"/>
          <w:sz w:val="20"/>
          <w:szCs w:val="20"/>
        </w:rPr>
        <w:t xml:space="preserve"> </w:t>
      </w:r>
      <w:r>
        <w:rPr>
          <w:rFonts w:ascii="Arial" w:hAnsi="Arial"/>
          <w:sz w:val="20"/>
          <w:szCs w:val="20"/>
        </w:rPr>
        <w:t xml:space="preserve">ai sensi dell'art. 20 del D. </w:t>
      </w:r>
      <w:proofErr w:type="spellStart"/>
      <w:r>
        <w:rPr>
          <w:rFonts w:ascii="Arial" w:hAnsi="Arial"/>
          <w:sz w:val="20"/>
          <w:szCs w:val="20"/>
        </w:rPr>
        <w:t>Lgs</w:t>
      </w:r>
      <w:proofErr w:type="spellEnd"/>
      <w:r>
        <w:rPr>
          <w:rFonts w:ascii="Arial" w:hAnsi="Arial"/>
          <w:sz w:val="20"/>
          <w:szCs w:val="20"/>
        </w:rPr>
        <w:t xml:space="preserve">. n. 39/2013 </w:t>
      </w:r>
      <w:r>
        <w:rPr>
          <w:rFonts w:ascii="Arial" w:hAnsi="Arial"/>
          <w:i/>
          <w:iCs/>
          <w:sz w:val="20"/>
          <w:szCs w:val="20"/>
        </w:rPr>
        <w:t xml:space="preserve">“Disposizioni in materia di </w:t>
      </w:r>
      <w:r w:rsidR="00A25849">
        <w:rPr>
          <w:rFonts w:ascii="Arial" w:hAnsi="Arial"/>
          <w:i/>
          <w:iCs/>
          <w:sz w:val="20"/>
          <w:szCs w:val="20"/>
        </w:rPr>
        <w:t>inconferibilità</w:t>
      </w:r>
      <w:r>
        <w:rPr>
          <w:rFonts w:ascii="Arial" w:hAnsi="Arial"/>
          <w:i/>
          <w:iCs/>
          <w:sz w:val="20"/>
          <w:szCs w:val="20"/>
        </w:rPr>
        <w:t xml:space="preserve"> e incompatibilità di incarichi presso le pubbliche amministrazioni e presso gli enti privati in controllo pubblico, a norma dell'articolo 1, commi 49 e 50, della legge 6 novembre 2012, n. 190”</w:t>
      </w:r>
      <w:r>
        <w:rPr>
          <w:rFonts w:ascii="Arial" w:hAnsi="Arial"/>
          <w:sz w:val="20"/>
          <w:szCs w:val="20"/>
        </w:rPr>
        <w:t xml:space="preserve"> e delle disposizioni di cui agli artt. 46 e 47 del D.P.R 445/2000</w:t>
      </w:r>
    </w:p>
    <w:p w:rsidR="009401BB" w:rsidRDefault="009401BB">
      <w:pPr>
        <w:spacing w:line="276" w:lineRule="auto"/>
        <w:rPr>
          <w:rFonts w:ascii="Arial" w:hAnsi="Arial"/>
          <w:sz w:val="20"/>
          <w:szCs w:val="20"/>
        </w:rPr>
      </w:pPr>
    </w:p>
    <w:p w:rsidR="009401BB" w:rsidRDefault="00C96710">
      <w:pPr>
        <w:spacing w:line="276" w:lineRule="auto"/>
        <w:jc w:val="center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CONSAPEVOLE</w:t>
      </w:r>
    </w:p>
    <w:p w:rsidR="009401BB" w:rsidRDefault="009401BB">
      <w:pPr>
        <w:spacing w:line="276" w:lineRule="auto"/>
        <w:jc w:val="center"/>
        <w:rPr>
          <w:rFonts w:ascii="Arial" w:hAnsi="Arial"/>
          <w:sz w:val="20"/>
          <w:szCs w:val="20"/>
        </w:rPr>
      </w:pPr>
    </w:p>
    <w:p w:rsidR="009401BB" w:rsidRDefault="00C96710">
      <w:pPr>
        <w:numPr>
          <w:ilvl w:val="0"/>
          <w:numId w:val="1"/>
        </w:numPr>
        <w:tabs>
          <w:tab w:val="left" w:pos="0"/>
        </w:tabs>
        <w:spacing w:line="276" w:lineRule="auto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 xml:space="preserve">delle conseguenze di cui all’art. 75 del D.P.R. n.445/2000, nonché delle sanzioni penali per dichiarazioni mendaci, falsità in atti ed uso di atti falsi di cui all’art. 76 del medesimo </w:t>
      </w:r>
      <w:r>
        <w:rPr>
          <w:rFonts w:ascii="Arial" w:hAnsi="Arial"/>
          <w:sz w:val="20"/>
          <w:szCs w:val="20"/>
        </w:rPr>
        <w:br/>
        <w:t>decreto;</w:t>
      </w:r>
    </w:p>
    <w:p w:rsidR="00484AAE" w:rsidRDefault="00C96710" w:rsidP="00484AAE">
      <w:pPr>
        <w:numPr>
          <w:ilvl w:val="0"/>
          <w:numId w:val="1"/>
        </w:numPr>
        <w:tabs>
          <w:tab w:val="left" w:pos="0"/>
        </w:tabs>
        <w:spacing w:line="276" w:lineRule="auto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 xml:space="preserve">che, fatta salva ogni altra responsabilità, ai sensi dell’art. 20, comma 5, del D. </w:t>
      </w:r>
      <w:proofErr w:type="spellStart"/>
      <w:r>
        <w:rPr>
          <w:rFonts w:ascii="Arial" w:hAnsi="Arial"/>
          <w:sz w:val="20"/>
          <w:szCs w:val="20"/>
        </w:rPr>
        <w:t>Lgs</w:t>
      </w:r>
      <w:proofErr w:type="spellEnd"/>
      <w:r>
        <w:rPr>
          <w:rFonts w:ascii="Arial" w:hAnsi="Arial"/>
          <w:sz w:val="20"/>
          <w:szCs w:val="20"/>
        </w:rPr>
        <w:t>. n. 39/2013, ogni dichiarazione mendace, accertata dall’Amministrazione, comporta l’inconferibilità per un periodo di 5 anni di qualsivoglia incarico di cui al medesimo decreto;</w:t>
      </w:r>
    </w:p>
    <w:p w:rsidR="009401BB" w:rsidRPr="00484AAE" w:rsidRDefault="00C96710" w:rsidP="00484AAE">
      <w:pPr>
        <w:numPr>
          <w:ilvl w:val="0"/>
          <w:numId w:val="1"/>
        </w:numPr>
        <w:tabs>
          <w:tab w:val="left" w:pos="0"/>
        </w:tabs>
        <w:spacing w:line="276" w:lineRule="auto"/>
        <w:jc w:val="both"/>
        <w:rPr>
          <w:rFonts w:ascii="Arial" w:hAnsi="Arial"/>
          <w:sz w:val="20"/>
          <w:szCs w:val="20"/>
        </w:rPr>
      </w:pPr>
      <w:r w:rsidRPr="00484AAE">
        <w:rPr>
          <w:rFonts w:ascii="Arial" w:hAnsi="Arial"/>
          <w:color w:val="000000"/>
          <w:sz w:val="20"/>
          <w:szCs w:val="20"/>
        </w:rPr>
        <w:t xml:space="preserve">che, l’atto di conferimento dell’incarico, adottato in violazione delle disposizioni del D. </w:t>
      </w:r>
      <w:proofErr w:type="spellStart"/>
      <w:r w:rsidRPr="00484AAE">
        <w:rPr>
          <w:rFonts w:ascii="Arial" w:hAnsi="Arial"/>
          <w:color w:val="000000"/>
          <w:sz w:val="20"/>
          <w:szCs w:val="20"/>
        </w:rPr>
        <w:t>Lgs</w:t>
      </w:r>
      <w:proofErr w:type="spellEnd"/>
      <w:r w:rsidRPr="00484AAE">
        <w:rPr>
          <w:rFonts w:ascii="Arial" w:hAnsi="Arial"/>
          <w:color w:val="000000"/>
          <w:sz w:val="20"/>
          <w:szCs w:val="20"/>
        </w:rPr>
        <w:t>. n. 39/2013 e il relativo contratto sono nulli, ai sensi dell’art. 17 del medesimo decreto;</w:t>
      </w:r>
    </w:p>
    <w:p w:rsidR="00484AAE" w:rsidRPr="006847BD" w:rsidRDefault="00484AAE" w:rsidP="00CF737D">
      <w:pPr>
        <w:numPr>
          <w:ilvl w:val="0"/>
          <w:numId w:val="1"/>
        </w:numPr>
        <w:spacing w:line="276" w:lineRule="auto"/>
        <w:jc w:val="both"/>
        <w:rPr>
          <w:rFonts w:ascii="Arial" w:hAnsi="Arial"/>
          <w:sz w:val="20"/>
          <w:szCs w:val="20"/>
        </w:rPr>
      </w:pPr>
      <w:r w:rsidRPr="006847BD">
        <w:rPr>
          <w:rFonts w:ascii="Arial" w:hAnsi="Arial"/>
          <w:sz w:val="20"/>
          <w:szCs w:val="20"/>
        </w:rPr>
        <w:t xml:space="preserve">che la presente dichiarazione sarà pubblicata nella sezione “Amministrazione Trasparente” del sito istituzionale </w:t>
      </w:r>
      <w:r>
        <w:rPr>
          <w:rFonts w:ascii="Arial" w:hAnsi="Arial"/>
          <w:sz w:val="20"/>
          <w:szCs w:val="20"/>
        </w:rPr>
        <w:t>di AREA</w:t>
      </w:r>
      <w:r w:rsidR="00CF737D">
        <w:rPr>
          <w:rFonts w:ascii="Arial" w:hAnsi="Arial"/>
          <w:sz w:val="20"/>
          <w:szCs w:val="20"/>
        </w:rPr>
        <w:t xml:space="preserve"> </w:t>
      </w:r>
    </w:p>
    <w:p w:rsidR="009401BB" w:rsidRDefault="009401BB">
      <w:pPr>
        <w:spacing w:line="276" w:lineRule="auto"/>
        <w:rPr>
          <w:rFonts w:ascii="Arial" w:hAnsi="Arial"/>
          <w:sz w:val="20"/>
          <w:szCs w:val="20"/>
        </w:rPr>
      </w:pPr>
    </w:p>
    <w:p w:rsidR="009401BB" w:rsidRDefault="00C96710">
      <w:pPr>
        <w:spacing w:line="276" w:lineRule="auto"/>
        <w:jc w:val="center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DICHIARA</w:t>
      </w:r>
    </w:p>
    <w:p w:rsidR="009401BB" w:rsidRDefault="009401BB">
      <w:pPr>
        <w:spacing w:line="276" w:lineRule="auto"/>
        <w:rPr>
          <w:rFonts w:ascii="Arial" w:hAnsi="Arial"/>
          <w:sz w:val="20"/>
          <w:szCs w:val="20"/>
        </w:rPr>
      </w:pPr>
    </w:p>
    <w:p w:rsidR="009401BB" w:rsidRDefault="00C96710">
      <w:pPr>
        <w:numPr>
          <w:ilvl w:val="0"/>
          <w:numId w:val="2"/>
        </w:numPr>
        <w:tabs>
          <w:tab w:val="left" w:pos="0"/>
        </w:tabs>
        <w:spacing w:line="276" w:lineRule="auto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 xml:space="preserve">di non essere stato/a condannato/a, anche con sentenza non passata in giudicato, per i reati previsti nel capo I del titolo II del libro secondo del Codice Penale (art. 3, comma 1, </w:t>
      </w:r>
      <w:proofErr w:type="spellStart"/>
      <w:r>
        <w:rPr>
          <w:rFonts w:ascii="Arial" w:hAnsi="Arial"/>
          <w:sz w:val="20"/>
          <w:szCs w:val="20"/>
        </w:rPr>
        <w:t>lett.c</w:t>
      </w:r>
      <w:proofErr w:type="spellEnd"/>
      <w:r>
        <w:rPr>
          <w:rFonts w:ascii="Arial" w:hAnsi="Arial"/>
          <w:sz w:val="20"/>
          <w:szCs w:val="20"/>
        </w:rPr>
        <w:t xml:space="preserve">), </w:t>
      </w:r>
      <w:r>
        <w:rPr>
          <w:rFonts w:ascii="Arial" w:hAnsi="Arial"/>
          <w:sz w:val="20"/>
          <w:szCs w:val="20"/>
        </w:rPr>
        <w:br/>
        <w:t xml:space="preserve">del D. </w:t>
      </w:r>
      <w:proofErr w:type="spellStart"/>
      <w:r>
        <w:rPr>
          <w:rFonts w:ascii="Arial" w:hAnsi="Arial"/>
          <w:sz w:val="20"/>
          <w:szCs w:val="20"/>
        </w:rPr>
        <w:t>Lgs</w:t>
      </w:r>
      <w:proofErr w:type="spellEnd"/>
      <w:r>
        <w:rPr>
          <w:rFonts w:ascii="Arial" w:hAnsi="Arial"/>
          <w:sz w:val="20"/>
          <w:szCs w:val="20"/>
        </w:rPr>
        <w:t>. n. 39/2013);</w:t>
      </w:r>
    </w:p>
    <w:p w:rsidR="009401BB" w:rsidRDefault="00C96710">
      <w:pPr>
        <w:numPr>
          <w:ilvl w:val="0"/>
          <w:numId w:val="2"/>
        </w:numPr>
        <w:tabs>
          <w:tab w:val="left" w:pos="0"/>
        </w:tabs>
        <w:spacing w:line="276" w:lineRule="auto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 xml:space="preserve">con riferimento alle ipotesi di inconferibilità di cui all'art. 7, comma 1, </w:t>
      </w:r>
      <w:proofErr w:type="spellStart"/>
      <w:r>
        <w:rPr>
          <w:rFonts w:ascii="Arial" w:hAnsi="Arial"/>
          <w:sz w:val="20"/>
          <w:szCs w:val="20"/>
        </w:rPr>
        <w:t>lett</w:t>
      </w:r>
      <w:proofErr w:type="spellEnd"/>
      <w:r>
        <w:rPr>
          <w:rFonts w:ascii="Arial" w:hAnsi="Arial"/>
          <w:sz w:val="20"/>
          <w:szCs w:val="20"/>
        </w:rPr>
        <w:t xml:space="preserve">. b), del D. </w:t>
      </w:r>
      <w:proofErr w:type="spellStart"/>
      <w:r>
        <w:rPr>
          <w:rFonts w:ascii="Arial" w:hAnsi="Arial"/>
          <w:sz w:val="20"/>
          <w:szCs w:val="20"/>
        </w:rPr>
        <w:t>Lgs</w:t>
      </w:r>
      <w:proofErr w:type="spellEnd"/>
      <w:r>
        <w:rPr>
          <w:rFonts w:ascii="Arial" w:hAnsi="Arial"/>
          <w:sz w:val="20"/>
          <w:szCs w:val="20"/>
        </w:rPr>
        <w:t>. n. 39/2013, di non essere stato/a:</w:t>
      </w:r>
    </w:p>
    <w:p w:rsidR="009401BB" w:rsidRDefault="009401BB">
      <w:pPr>
        <w:spacing w:line="276" w:lineRule="auto"/>
        <w:ind w:left="720"/>
        <w:jc w:val="both"/>
        <w:rPr>
          <w:rFonts w:ascii="Arial" w:hAnsi="Arial"/>
          <w:sz w:val="20"/>
          <w:szCs w:val="20"/>
        </w:rPr>
      </w:pPr>
    </w:p>
    <w:p w:rsidR="009401BB" w:rsidRDefault="00C96710">
      <w:pPr>
        <w:numPr>
          <w:ilvl w:val="1"/>
          <w:numId w:val="3"/>
        </w:numPr>
        <w:tabs>
          <w:tab w:val="left" w:pos="0"/>
        </w:tabs>
        <w:spacing w:line="276" w:lineRule="auto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 xml:space="preserve">nei due anni antecedenti il conferimento dell’incarico, componente della Giunta regionale o del Consiglio regionale della Regione Autonoma della Sardegna; </w:t>
      </w:r>
    </w:p>
    <w:p w:rsidR="009401BB" w:rsidRDefault="00C96710">
      <w:pPr>
        <w:numPr>
          <w:ilvl w:val="1"/>
          <w:numId w:val="3"/>
        </w:numPr>
        <w:tabs>
          <w:tab w:val="left" w:pos="0"/>
        </w:tabs>
        <w:spacing w:line="276" w:lineRule="auto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nell’anno antecedente il conferimento dell’incarico, componente della Giunta o del Consiglio di una provincia o di un comune con popolazione superiore a 15.000 abitanti o di una forma associativa tra comuni che raggiungono assieme la medesima popolazione;</w:t>
      </w:r>
    </w:p>
    <w:p w:rsidR="009401BB" w:rsidRDefault="00C96710">
      <w:pPr>
        <w:numPr>
          <w:ilvl w:val="1"/>
          <w:numId w:val="3"/>
        </w:numPr>
        <w:tabs>
          <w:tab w:val="left" w:pos="0"/>
        </w:tabs>
        <w:spacing w:line="276" w:lineRule="auto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nell’anno antecedente il conferimento dell’incarico, presidente o amministratore delegato di un ente di diritto privato in controllo pubblico da parte della Regione Autonoma della Sardegna o di uno degli enti locali annoverati nella precedente alinea.</w:t>
      </w:r>
    </w:p>
    <w:p w:rsidR="009401BB" w:rsidRDefault="00C96710">
      <w:pPr>
        <w:spacing w:line="276" w:lineRule="auto"/>
        <w:jc w:val="both"/>
      </w:pPr>
      <w:r>
        <w:rPr>
          <w:rFonts w:ascii="Arial" w:hAnsi="Arial"/>
          <w:b/>
          <w:bCs/>
          <w:sz w:val="20"/>
          <w:szCs w:val="20"/>
        </w:rPr>
        <w:t xml:space="preserve"> </w:t>
      </w:r>
    </w:p>
    <w:p w:rsidR="009401BB" w:rsidRDefault="00C96710">
      <w:pPr>
        <w:spacing w:before="340" w:after="340" w:line="276" w:lineRule="auto"/>
        <w:ind w:left="397"/>
        <w:jc w:val="both"/>
      </w:pPr>
      <w:r>
        <w:rPr>
          <w:rFonts w:ascii="Arial" w:hAnsi="Arial"/>
          <w:b/>
          <w:bCs/>
          <w:sz w:val="20"/>
          <w:szCs w:val="20"/>
        </w:rPr>
        <w:t>SOGGETTI ESTERNI</w:t>
      </w:r>
      <w:r w:rsidRPr="007B6DF1">
        <w:rPr>
          <w:rStyle w:val="Rimandonotaapidipagina"/>
          <w:rFonts w:ascii="Arial" w:hAnsi="Arial"/>
          <w:b/>
          <w:bCs/>
          <w:sz w:val="12"/>
          <w:szCs w:val="12"/>
        </w:rPr>
        <w:footnoteReference w:id="1"/>
      </w:r>
      <w:r w:rsidR="00182F44">
        <w:rPr>
          <w:rFonts w:ascii="Arial" w:hAnsi="Arial"/>
          <w:b/>
          <w:bCs/>
          <w:sz w:val="20"/>
          <w:szCs w:val="20"/>
        </w:rPr>
        <w:t xml:space="preserve"> dichiarano</w:t>
      </w:r>
      <w:r>
        <w:rPr>
          <w:rFonts w:ascii="Arial" w:hAnsi="Arial"/>
          <w:b/>
          <w:bCs/>
          <w:sz w:val="20"/>
          <w:szCs w:val="20"/>
        </w:rPr>
        <w:t>:</w:t>
      </w:r>
    </w:p>
    <w:p w:rsidR="009401BB" w:rsidRDefault="00C96710">
      <w:pPr>
        <w:numPr>
          <w:ilvl w:val="0"/>
          <w:numId w:val="4"/>
        </w:numPr>
        <w:spacing w:line="276" w:lineRule="auto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di non avere svolto incarichi o ricoperto cariche in enti di diritto privato o finanziati dalla Regione Autonoma della Sardegna, nei due anni precedent</w:t>
      </w:r>
      <w:r w:rsidR="00A25849">
        <w:rPr>
          <w:rFonts w:ascii="Arial" w:hAnsi="Arial"/>
          <w:sz w:val="20"/>
          <w:szCs w:val="20"/>
        </w:rPr>
        <w:t xml:space="preserve">i al conferimento dell’incarico </w:t>
      </w:r>
      <w:r>
        <w:rPr>
          <w:rFonts w:ascii="Arial" w:hAnsi="Arial"/>
          <w:sz w:val="20"/>
          <w:szCs w:val="20"/>
        </w:rPr>
        <w:t xml:space="preserve">(art. 4, </w:t>
      </w:r>
      <w:r>
        <w:rPr>
          <w:rFonts w:ascii="Arial" w:hAnsi="Arial"/>
          <w:sz w:val="20"/>
          <w:szCs w:val="20"/>
        </w:rPr>
        <w:br/>
        <w:t xml:space="preserve">comma 1, </w:t>
      </w:r>
      <w:proofErr w:type="spellStart"/>
      <w:r>
        <w:rPr>
          <w:rFonts w:ascii="Arial" w:hAnsi="Arial"/>
          <w:sz w:val="20"/>
          <w:szCs w:val="20"/>
        </w:rPr>
        <w:t>lett</w:t>
      </w:r>
      <w:proofErr w:type="spellEnd"/>
      <w:r>
        <w:rPr>
          <w:rFonts w:ascii="Arial" w:hAnsi="Arial"/>
          <w:sz w:val="20"/>
          <w:szCs w:val="20"/>
        </w:rPr>
        <w:t xml:space="preserve">. c) del D. </w:t>
      </w:r>
      <w:proofErr w:type="spellStart"/>
      <w:r>
        <w:rPr>
          <w:rFonts w:ascii="Arial" w:hAnsi="Arial"/>
          <w:sz w:val="20"/>
          <w:szCs w:val="20"/>
        </w:rPr>
        <w:t>Lgs</w:t>
      </w:r>
      <w:proofErr w:type="spellEnd"/>
      <w:r>
        <w:rPr>
          <w:rFonts w:ascii="Arial" w:hAnsi="Arial"/>
          <w:sz w:val="20"/>
          <w:szCs w:val="20"/>
        </w:rPr>
        <w:t>. n. 39/2013);</w:t>
      </w:r>
    </w:p>
    <w:p w:rsidR="009401BB" w:rsidRDefault="00C96710">
      <w:pPr>
        <w:numPr>
          <w:ilvl w:val="0"/>
          <w:numId w:val="4"/>
        </w:numPr>
        <w:spacing w:line="276" w:lineRule="auto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di non avere svolto in proprio attività professionali regolate, finanziate o comunque retribuite dalla Regione Autonoma della Sardegna nei due anni precedenti</w:t>
      </w:r>
      <w:r w:rsidR="00A25849">
        <w:rPr>
          <w:rFonts w:ascii="Arial" w:hAnsi="Arial"/>
          <w:sz w:val="20"/>
          <w:szCs w:val="20"/>
        </w:rPr>
        <w:t xml:space="preserve"> al conferimento dell’incarico </w:t>
      </w:r>
      <w:r>
        <w:rPr>
          <w:rFonts w:ascii="Arial" w:hAnsi="Arial"/>
          <w:sz w:val="20"/>
          <w:szCs w:val="20"/>
        </w:rPr>
        <w:t xml:space="preserve">(art. 4, </w:t>
      </w:r>
      <w:r>
        <w:rPr>
          <w:rFonts w:ascii="Arial" w:hAnsi="Arial"/>
          <w:sz w:val="20"/>
          <w:szCs w:val="20"/>
        </w:rPr>
        <w:br/>
        <w:t xml:space="preserve">comma 1, </w:t>
      </w:r>
      <w:proofErr w:type="spellStart"/>
      <w:r>
        <w:rPr>
          <w:rFonts w:ascii="Arial" w:hAnsi="Arial"/>
          <w:sz w:val="20"/>
          <w:szCs w:val="20"/>
        </w:rPr>
        <w:t>lett</w:t>
      </w:r>
      <w:proofErr w:type="spellEnd"/>
      <w:r>
        <w:rPr>
          <w:rFonts w:ascii="Arial" w:hAnsi="Arial"/>
          <w:sz w:val="20"/>
          <w:szCs w:val="20"/>
        </w:rPr>
        <w:t xml:space="preserve">. c) del D. </w:t>
      </w:r>
      <w:proofErr w:type="spellStart"/>
      <w:r>
        <w:rPr>
          <w:rFonts w:ascii="Arial" w:hAnsi="Arial"/>
          <w:sz w:val="20"/>
          <w:szCs w:val="20"/>
        </w:rPr>
        <w:t>Lgs</w:t>
      </w:r>
      <w:proofErr w:type="spellEnd"/>
      <w:r>
        <w:rPr>
          <w:rFonts w:ascii="Arial" w:hAnsi="Arial"/>
          <w:sz w:val="20"/>
          <w:szCs w:val="20"/>
        </w:rPr>
        <w:t>. n. 39/2013).</w:t>
      </w:r>
    </w:p>
    <w:p w:rsidR="009401BB" w:rsidRDefault="009401BB">
      <w:pPr>
        <w:spacing w:line="276" w:lineRule="auto"/>
        <w:jc w:val="both"/>
        <w:rPr>
          <w:rFonts w:ascii="Arial" w:hAnsi="Arial"/>
          <w:sz w:val="20"/>
          <w:szCs w:val="20"/>
        </w:rPr>
      </w:pPr>
    </w:p>
    <w:p w:rsidR="009401BB" w:rsidRDefault="009401BB">
      <w:pPr>
        <w:spacing w:line="276" w:lineRule="auto"/>
        <w:jc w:val="both"/>
        <w:rPr>
          <w:rFonts w:ascii="Arial" w:hAnsi="Arial"/>
          <w:sz w:val="20"/>
          <w:szCs w:val="20"/>
        </w:rPr>
      </w:pPr>
    </w:p>
    <w:p w:rsidR="009401BB" w:rsidRDefault="009401BB">
      <w:pPr>
        <w:spacing w:line="276" w:lineRule="auto"/>
        <w:jc w:val="both"/>
        <w:rPr>
          <w:rFonts w:ascii="Arial" w:hAnsi="Arial"/>
          <w:sz w:val="20"/>
          <w:szCs w:val="20"/>
        </w:rPr>
      </w:pPr>
    </w:p>
    <w:p w:rsidR="009401BB" w:rsidRDefault="009401BB">
      <w:pPr>
        <w:spacing w:line="276" w:lineRule="auto"/>
        <w:jc w:val="both"/>
        <w:rPr>
          <w:rFonts w:ascii="Arial" w:hAnsi="Arial"/>
          <w:sz w:val="20"/>
          <w:szCs w:val="20"/>
        </w:rPr>
      </w:pPr>
    </w:p>
    <w:p w:rsidR="009401BB" w:rsidRDefault="009401BB">
      <w:pPr>
        <w:spacing w:line="276" w:lineRule="auto"/>
        <w:jc w:val="both"/>
        <w:rPr>
          <w:rFonts w:ascii="Arial" w:hAnsi="Arial"/>
          <w:sz w:val="20"/>
          <w:szCs w:val="20"/>
        </w:rPr>
      </w:pPr>
    </w:p>
    <w:p w:rsidR="009401BB" w:rsidRDefault="009401BB">
      <w:pPr>
        <w:spacing w:line="276" w:lineRule="auto"/>
        <w:jc w:val="both"/>
        <w:rPr>
          <w:rFonts w:ascii="Arial" w:hAnsi="Arial"/>
          <w:sz w:val="20"/>
          <w:szCs w:val="20"/>
        </w:rPr>
      </w:pPr>
    </w:p>
    <w:p w:rsidR="009401BB" w:rsidRDefault="009401BB">
      <w:pPr>
        <w:spacing w:line="276" w:lineRule="auto"/>
        <w:jc w:val="both"/>
        <w:rPr>
          <w:rFonts w:ascii="Arial" w:hAnsi="Arial"/>
          <w:sz w:val="20"/>
          <w:szCs w:val="20"/>
        </w:rPr>
      </w:pPr>
    </w:p>
    <w:p w:rsidR="009401BB" w:rsidRDefault="00C96710">
      <w:pPr>
        <w:numPr>
          <w:ilvl w:val="0"/>
          <w:numId w:val="5"/>
        </w:numPr>
        <w:tabs>
          <w:tab w:val="clear" w:pos="720"/>
        </w:tabs>
        <w:spacing w:line="276" w:lineRule="auto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Di ricoprire ovvero di aver ricoperto le seguenti cariche e/o incarichi*:</w:t>
      </w:r>
    </w:p>
    <w:p w:rsidR="009401BB" w:rsidRDefault="009401BB">
      <w:pPr>
        <w:spacing w:line="276" w:lineRule="auto"/>
        <w:jc w:val="both"/>
        <w:rPr>
          <w:rFonts w:ascii="Arial" w:hAnsi="Arial"/>
          <w:sz w:val="20"/>
          <w:szCs w:val="20"/>
        </w:rPr>
      </w:pPr>
    </w:p>
    <w:tbl>
      <w:tblPr>
        <w:tblW w:w="9638" w:type="dxa"/>
        <w:tblBorders>
          <w:top w:val="single" w:sz="2" w:space="0" w:color="000000"/>
          <w:left w:val="single" w:sz="2" w:space="0" w:color="000000"/>
          <w:bottom w:val="single" w:sz="2" w:space="0" w:color="000000"/>
          <w:insideH w:val="single" w:sz="2" w:space="0" w:color="000000"/>
        </w:tblBorders>
        <w:tblCellMar>
          <w:top w:w="55" w:type="dxa"/>
          <w:left w:w="54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3212"/>
        <w:gridCol w:w="3213"/>
        <w:gridCol w:w="3213"/>
      </w:tblGrid>
      <w:tr w:rsidR="009401BB">
        <w:tc>
          <w:tcPr>
            <w:tcW w:w="32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9401BB" w:rsidRDefault="00C96710">
            <w:pPr>
              <w:pStyle w:val="Contenutotabella"/>
              <w:jc w:val="center"/>
              <w:rPr>
                <w:rFonts w:ascii="Arial" w:hAnsi="Arial"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TIPO INCARICO/CARICA</w:t>
            </w:r>
          </w:p>
        </w:tc>
        <w:tc>
          <w:tcPr>
            <w:tcW w:w="32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9401BB" w:rsidRDefault="00C96710">
            <w:pPr>
              <w:pStyle w:val="Contenutotabella"/>
              <w:jc w:val="center"/>
              <w:rPr>
                <w:rFonts w:ascii="Arial" w:hAnsi="Arial"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ENTE</w:t>
            </w:r>
          </w:p>
        </w:tc>
        <w:tc>
          <w:tcPr>
            <w:tcW w:w="32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9401BB" w:rsidRDefault="00C96710">
            <w:pPr>
              <w:pStyle w:val="Contenutotabella"/>
              <w:jc w:val="center"/>
              <w:rPr>
                <w:rFonts w:ascii="Arial" w:hAnsi="Arial"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PERIODO (INIZIO E TERMINE)</w:t>
            </w:r>
          </w:p>
        </w:tc>
      </w:tr>
      <w:tr w:rsidR="009401BB">
        <w:tc>
          <w:tcPr>
            <w:tcW w:w="321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9401BB" w:rsidRDefault="009401BB">
            <w:pPr>
              <w:pStyle w:val="Contenutotabella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321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9401BB" w:rsidRDefault="009401BB">
            <w:pPr>
              <w:pStyle w:val="Contenutotabella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321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9401BB" w:rsidRDefault="009401BB">
            <w:pPr>
              <w:pStyle w:val="Contenutotabella"/>
              <w:rPr>
                <w:rFonts w:ascii="Arial" w:hAnsi="Arial"/>
                <w:sz w:val="20"/>
                <w:szCs w:val="20"/>
              </w:rPr>
            </w:pPr>
          </w:p>
        </w:tc>
      </w:tr>
      <w:tr w:rsidR="009401BB">
        <w:tc>
          <w:tcPr>
            <w:tcW w:w="321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9401BB" w:rsidRDefault="009401BB">
            <w:pPr>
              <w:pStyle w:val="Contenutotabella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321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9401BB" w:rsidRDefault="009401BB">
            <w:pPr>
              <w:pStyle w:val="Contenutotabella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321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9401BB" w:rsidRDefault="009401BB">
            <w:pPr>
              <w:pStyle w:val="Contenutotabella"/>
              <w:rPr>
                <w:rFonts w:ascii="Arial" w:hAnsi="Arial"/>
                <w:sz w:val="20"/>
                <w:szCs w:val="20"/>
              </w:rPr>
            </w:pPr>
          </w:p>
        </w:tc>
      </w:tr>
      <w:tr w:rsidR="009401BB">
        <w:tc>
          <w:tcPr>
            <w:tcW w:w="321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9401BB" w:rsidRDefault="009401BB">
            <w:pPr>
              <w:pStyle w:val="Contenutotabella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321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9401BB" w:rsidRDefault="009401BB">
            <w:pPr>
              <w:pStyle w:val="Contenutotabella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321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9401BB" w:rsidRDefault="009401BB">
            <w:pPr>
              <w:pStyle w:val="Contenutotabella"/>
              <w:rPr>
                <w:rFonts w:ascii="Arial" w:hAnsi="Arial"/>
                <w:sz w:val="20"/>
                <w:szCs w:val="20"/>
              </w:rPr>
            </w:pPr>
          </w:p>
        </w:tc>
      </w:tr>
      <w:tr w:rsidR="009401BB">
        <w:tc>
          <w:tcPr>
            <w:tcW w:w="321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9401BB" w:rsidRDefault="009401BB">
            <w:pPr>
              <w:pStyle w:val="Contenutotabella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321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9401BB" w:rsidRDefault="009401BB">
            <w:pPr>
              <w:pStyle w:val="Contenutotabella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321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9401BB" w:rsidRDefault="009401BB">
            <w:pPr>
              <w:pStyle w:val="Contenutotabella"/>
              <w:rPr>
                <w:rFonts w:ascii="Arial" w:hAnsi="Arial"/>
                <w:sz w:val="20"/>
                <w:szCs w:val="20"/>
              </w:rPr>
            </w:pPr>
          </w:p>
        </w:tc>
      </w:tr>
      <w:tr w:rsidR="009401BB">
        <w:tc>
          <w:tcPr>
            <w:tcW w:w="321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9401BB" w:rsidRDefault="009401BB">
            <w:pPr>
              <w:pStyle w:val="Contenutotabella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321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9401BB" w:rsidRDefault="009401BB">
            <w:pPr>
              <w:pStyle w:val="Contenutotabella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321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9401BB" w:rsidRDefault="009401BB">
            <w:pPr>
              <w:pStyle w:val="Contenutotabella"/>
              <w:rPr>
                <w:rFonts w:ascii="Arial" w:hAnsi="Arial"/>
                <w:sz w:val="20"/>
                <w:szCs w:val="20"/>
              </w:rPr>
            </w:pPr>
          </w:p>
        </w:tc>
      </w:tr>
    </w:tbl>
    <w:p w:rsidR="009401BB" w:rsidRDefault="00C96710">
      <w:pPr>
        <w:spacing w:line="276" w:lineRule="auto"/>
      </w:pPr>
      <w:r>
        <w:rPr>
          <w:rFonts w:ascii="Arial" w:hAnsi="Arial"/>
          <w:sz w:val="20"/>
          <w:szCs w:val="20"/>
        </w:rPr>
        <w:t>*</w:t>
      </w:r>
      <w:r>
        <w:rPr>
          <w:rFonts w:ascii="Arial" w:hAnsi="Arial"/>
          <w:i/>
          <w:iCs/>
          <w:sz w:val="16"/>
          <w:szCs w:val="16"/>
        </w:rPr>
        <w:t xml:space="preserve"> da compilare a cura dei dirigenti sia interni che esterni </w:t>
      </w:r>
    </w:p>
    <w:p w:rsidR="009401BB" w:rsidRDefault="009401BB">
      <w:pPr>
        <w:spacing w:line="276" w:lineRule="auto"/>
        <w:jc w:val="both"/>
        <w:rPr>
          <w:rFonts w:ascii="Arial" w:hAnsi="Arial"/>
          <w:b/>
          <w:bCs/>
          <w:sz w:val="20"/>
          <w:szCs w:val="20"/>
        </w:rPr>
      </w:pPr>
    </w:p>
    <w:p w:rsidR="00484AAE" w:rsidRDefault="00484AAE" w:rsidP="00484AAE">
      <w:pPr>
        <w:spacing w:line="276" w:lineRule="auto"/>
        <w:jc w:val="both"/>
      </w:pPr>
      <w:r>
        <w:rPr>
          <w:rFonts w:ascii="Arial" w:hAnsi="Arial"/>
          <w:sz w:val="20"/>
          <w:szCs w:val="20"/>
        </w:rPr>
        <w:t xml:space="preserve">Dichiara, inoltre, di aver preso visione dell’informativa sulla </w:t>
      </w:r>
      <w:r>
        <w:rPr>
          <w:rFonts w:ascii="Arial" w:hAnsi="Arial"/>
          <w:i/>
          <w:iCs/>
          <w:sz w:val="20"/>
          <w:szCs w:val="20"/>
        </w:rPr>
        <w:t>privacy</w:t>
      </w:r>
      <w:r>
        <w:rPr>
          <w:rFonts w:ascii="Arial" w:hAnsi="Arial"/>
          <w:sz w:val="20"/>
          <w:szCs w:val="20"/>
        </w:rPr>
        <w:t xml:space="preserve"> e il trattamento dei dati personali pubblicata nella sezione “Modulistica e informativa privacy” del sito istituzionale di AREA;</w:t>
      </w:r>
    </w:p>
    <w:p w:rsidR="009401BB" w:rsidRDefault="009401BB">
      <w:pPr>
        <w:spacing w:line="276" w:lineRule="auto"/>
        <w:rPr>
          <w:rFonts w:ascii="Arial" w:hAnsi="Arial"/>
          <w:sz w:val="20"/>
          <w:szCs w:val="20"/>
          <w:highlight w:val="yellow"/>
        </w:rPr>
      </w:pPr>
    </w:p>
    <w:p w:rsidR="009401BB" w:rsidRDefault="00C96710">
      <w:pPr>
        <w:spacing w:line="276" w:lineRule="auto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ab/>
      </w:r>
      <w:r>
        <w:rPr>
          <w:rFonts w:ascii="Arial" w:hAnsi="Arial"/>
          <w:sz w:val="20"/>
          <w:szCs w:val="20"/>
        </w:rPr>
        <w:tab/>
      </w:r>
      <w:r>
        <w:rPr>
          <w:rFonts w:ascii="Arial" w:hAnsi="Arial"/>
          <w:sz w:val="20"/>
          <w:szCs w:val="20"/>
        </w:rPr>
        <w:tab/>
      </w:r>
      <w:r>
        <w:rPr>
          <w:rFonts w:ascii="Arial" w:hAnsi="Arial"/>
          <w:sz w:val="20"/>
          <w:szCs w:val="20"/>
        </w:rPr>
        <w:tab/>
      </w:r>
    </w:p>
    <w:p w:rsidR="009401BB" w:rsidRDefault="00C96710">
      <w:pPr>
        <w:spacing w:line="276" w:lineRule="auto"/>
      </w:pPr>
      <w:r>
        <w:rPr>
          <w:rFonts w:ascii="Arial" w:hAnsi="Arial"/>
          <w:sz w:val="20"/>
          <w:szCs w:val="20"/>
        </w:rPr>
        <w:t>DATA__________</w:t>
      </w:r>
      <w:r>
        <w:rPr>
          <w:rFonts w:ascii="Arial" w:hAnsi="Arial"/>
          <w:sz w:val="20"/>
          <w:szCs w:val="20"/>
        </w:rPr>
        <w:tab/>
      </w:r>
      <w:r>
        <w:rPr>
          <w:rFonts w:ascii="Arial" w:hAnsi="Arial"/>
          <w:sz w:val="20"/>
          <w:szCs w:val="20"/>
        </w:rPr>
        <w:tab/>
      </w:r>
      <w:r>
        <w:rPr>
          <w:rFonts w:ascii="Arial" w:hAnsi="Arial"/>
          <w:sz w:val="20"/>
          <w:szCs w:val="20"/>
        </w:rPr>
        <w:tab/>
      </w:r>
      <w:r>
        <w:rPr>
          <w:rFonts w:ascii="Arial" w:hAnsi="Arial"/>
          <w:sz w:val="20"/>
          <w:szCs w:val="20"/>
        </w:rPr>
        <w:tab/>
      </w:r>
      <w:r>
        <w:rPr>
          <w:rFonts w:ascii="Arial" w:hAnsi="Arial"/>
          <w:sz w:val="20"/>
          <w:szCs w:val="20"/>
        </w:rPr>
        <w:tab/>
      </w:r>
      <w:r>
        <w:rPr>
          <w:rFonts w:ascii="Arial" w:hAnsi="Arial"/>
          <w:sz w:val="20"/>
          <w:szCs w:val="20"/>
        </w:rPr>
        <w:tab/>
      </w:r>
      <w:r>
        <w:rPr>
          <w:rFonts w:ascii="Arial" w:hAnsi="Arial"/>
          <w:sz w:val="20"/>
          <w:szCs w:val="20"/>
        </w:rPr>
        <w:tab/>
      </w:r>
      <w:r>
        <w:rPr>
          <w:rFonts w:ascii="Arial" w:hAnsi="Arial"/>
          <w:sz w:val="20"/>
          <w:szCs w:val="20"/>
        </w:rPr>
        <w:tab/>
      </w:r>
      <w:r>
        <w:rPr>
          <w:rFonts w:ascii="Arial" w:hAnsi="Arial"/>
          <w:sz w:val="20"/>
          <w:szCs w:val="20"/>
        </w:rPr>
        <w:tab/>
        <w:t xml:space="preserve"> firma digitale</w:t>
      </w:r>
      <w:r>
        <w:rPr>
          <w:rFonts w:ascii="Arial" w:hAnsi="Arial"/>
          <w:b/>
          <w:bCs/>
          <w:sz w:val="20"/>
          <w:szCs w:val="20"/>
        </w:rPr>
        <w:t>**</w:t>
      </w:r>
    </w:p>
    <w:p w:rsidR="009401BB" w:rsidRDefault="009401BB">
      <w:pPr>
        <w:spacing w:line="276" w:lineRule="auto"/>
        <w:rPr>
          <w:rFonts w:ascii="Arial" w:hAnsi="Arial"/>
          <w:sz w:val="20"/>
          <w:szCs w:val="20"/>
        </w:rPr>
      </w:pPr>
    </w:p>
    <w:p w:rsidR="009401BB" w:rsidRDefault="009401BB">
      <w:pPr>
        <w:spacing w:line="276" w:lineRule="auto"/>
        <w:rPr>
          <w:rFonts w:ascii="Arial" w:hAnsi="Arial"/>
          <w:sz w:val="20"/>
          <w:szCs w:val="20"/>
        </w:rPr>
      </w:pPr>
    </w:p>
    <w:p w:rsidR="009401BB" w:rsidRDefault="009401BB">
      <w:pPr>
        <w:spacing w:line="276" w:lineRule="auto"/>
        <w:jc w:val="both"/>
        <w:rPr>
          <w:rFonts w:ascii="Arial" w:hAnsi="Arial"/>
          <w:sz w:val="20"/>
          <w:szCs w:val="20"/>
        </w:rPr>
      </w:pPr>
    </w:p>
    <w:p w:rsidR="009401BB" w:rsidRDefault="009401BB">
      <w:pPr>
        <w:spacing w:line="276" w:lineRule="auto"/>
        <w:jc w:val="both"/>
        <w:rPr>
          <w:rFonts w:ascii="Arial" w:hAnsi="Arial"/>
          <w:sz w:val="20"/>
          <w:szCs w:val="20"/>
        </w:rPr>
      </w:pPr>
    </w:p>
    <w:p w:rsidR="009401BB" w:rsidRDefault="009401BB">
      <w:pPr>
        <w:spacing w:line="276" w:lineRule="auto"/>
        <w:jc w:val="both"/>
        <w:rPr>
          <w:rFonts w:ascii="Arial" w:hAnsi="Arial"/>
          <w:sz w:val="20"/>
          <w:szCs w:val="20"/>
        </w:rPr>
      </w:pPr>
    </w:p>
    <w:p w:rsidR="009401BB" w:rsidRDefault="00C96710">
      <w:pPr>
        <w:spacing w:line="276" w:lineRule="auto"/>
        <w:jc w:val="both"/>
      </w:pPr>
      <w:r>
        <w:rPr>
          <w:rFonts w:ascii="Arial" w:hAnsi="Arial"/>
          <w:b/>
          <w:bCs/>
          <w:sz w:val="20"/>
          <w:szCs w:val="20"/>
        </w:rPr>
        <w:t>**</w:t>
      </w:r>
      <w:r>
        <w:rPr>
          <w:rFonts w:ascii="Arial" w:hAnsi="Arial"/>
          <w:sz w:val="20"/>
          <w:szCs w:val="20"/>
        </w:rPr>
        <w:t>Documento informatico da sottoscrivere digitalmente ai sensi degli artt. 21 e 24 del D.Lgs. n. 82/2005, aggiornato al decreto legislativo 13 dicembre 2017, n. 217 (Codice dell'amministrazione digitale).</w:t>
      </w:r>
    </w:p>
    <w:p w:rsidR="009401BB" w:rsidRDefault="009401BB">
      <w:pPr>
        <w:spacing w:line="276" w:lineRule="auto"/>
        <w:jc w:val="both"/>
        <w:rPr>
          <w:rFonts w:ascii="Arial" w:hAnsi="Arial"/>
          <w:sz w:val="20"/>
          <w:szCs w:val="20"/>
        </w:rPr>
      </w:pPr>
    </w:p>
    <w:p w:rsidR="009401BB" w:rsidRDefault="009401BB">
      <w:pPr>
        <w:spacing w:line="276" w:lineRule="auto"/>
        <w:jc w:val="both"/>
        <w:rPr>
          <w:rFonts w:ascii="Arial" w:hAnsi="Arial"/>
          <w:sz w:val="18"/>
          <w:szCs w:val="18"/>
        </w:rPr>
      </w:pPr>
    </w:p>
    <w:p w:rsidR="009401BB" w:rsidRDefault="009401BB">
      <w:pPr>
        <w:spacing w:line="276" w:lineRule="auto"/>
        <w:jc w:val="both"/>
        <w:rPr>
          <w:rFonts w:ascii="Arial" w:hAnsi="Arial"/>
          <w:sz w:val="18"/>
          <w:szCs w:val="18"/>
        </w:rPr>
      </w:pPr>
    </w:p>
    <w:p w:rsidR="009401BB" w:rsidRDefault="009401BB">
      <w:pPr>
        <w:spacing w:line="276" w:lineRule="auto"/>
        <w:jc w:val="both"/>
        <w:rPr>
          <w:rFonts w:ascii="Arial" w:hAnsi="Arial"/>
          <w:sz w:val="18"/>
          <w:szCs w:val="18"/>
          <w:highlight w:val="yellow"/>
        </w:rPr>
      </w:pPr>
    </w:p>
    <w:p w:rsidR="009401BB" w:rsidRDefault="009401BB">
      <w:pPr>
        <w:spacing w:line="276" w:lineRule="auto"/>
        <w:jc w:val="both"/>
        <w:rPr>
          <w:rFonts w:ascii="Arial" w:hAnsi="Arial"/>
          <w:sz w:val="18"/>
          <w:szCs w:val="18"/>
          <w:highlight w:val="yellow"/>
        </w:rPr>
      </w:pPr>
    </w:p>
    <w:p w:rsidR="009401BB" w:rsidRDefault="009401BB">
      <w:pPr>
        <w:spacing w:line="276" w:lineRule="auto"/>
        <w:jc w:val="both"/>
        <w:rPr>
          <w:rFonts w:ascii="Arial" w:hAnsi="Arial"/>
          <w:sz w:val="18"/>
          <w:szCs w:val="18"/>
          <w:highlight w:val="yellow"/>
        </w:rPr>
      </w:pPr>
    </w:p>
    <w:p w:rsidR="009401BB" w:rsidRDefault="009401BB">
      <w:pPr>
        <w:spacing w:line="276" w:lineRule="auto"/>
        <w:jc w:val="both"/>
        <w:rPr>
          <w:rFonts w:ascii="Arial" w:hAnsi="Arial"/>
          <w:sz w:val="18"/>
          <w:szCs w:val="18"/>
          <w:highlight w:val="yellow"/>
        </w:rPr>
      </w:pPr>
    </w:p>
    <w:p w:rsidR="009401BB" w:rsidRDefault="009401BB">
      <w:pPr>
        <w:spacing w:line="276" w:lineRule="auto"/>
        <w:jc w:val="both"/>
        <w:rPr>
          <w:rFonts w:ascii="Arial" w:hAnsi="Arial"/>
          <w:sz w:val="18"/>
          <w:szCs w:val="18"/>
          <w:highlight w:val="yellow"/>
        </w:rPr>
      </w:pPr>
    </w:p>
    <w:p w:rsidR="009401BB" w:rsidRDefault="009401BB">
      <w:pPr>
        <w:spacing w:line="276" w:lineRule="auto"/>
        <w:jc w:val="both"/>
        <w:rPr>
          <w:rFonts w:ascii="Arial" w:hAnsi="Arial"/>
          <w:sz w:val="18"/>
          <w:szCs w:val="18"/>
          <w:highlight w:val="yellow"/>
        </w:rPr>
      </w:pPr>
    </w:p>
    <w:p w:rsidR="009401BB" w:rsidRDefault="009401BB">
      <w:pPr>
        <w:spacing w:line="276" w:lineRule="auto"/>
        <w:jc w:val="both"/>
        <w:rPr>
          <w:rFonts w:ascii="Arial" w:hAnsi="Arial"/>
          <w:sz w:val="18"/>
          <w:szCs w:val="18"/>
          <w:highlight w:val="yellow"/>
        </w:rPr>
      </w:pPr>
    </w:p>
    <w:p w:rsidR="009401BB" w:rsidRDefault="009401BB">
      <w:pPr>
        <w:spacing w:line="276" w:lineRule="auto"/>
        <w:jc w:val="both"/>
        <w:rPr>
          <w:rFonts w:ascii="Arial" w:hAnsi="Arial"/>
          <w:sz w:val="18"/>
          <w:szCs w:val="18"/>
          <w:highlight w:val="yellow"/>
        </w:rPr>
      </w:pPr>
    </w:p>
    <w:p w:rsidR="009401BB" w:rsidRDefault="009401BB">
      <w:pPr>
        <w:spacing w:line="276" w:lineRule="auto"/>
        <w:jc w:val="both"/>
        <w:rPr>
          <w:rFonts w:ascii="Arial" w:hAnsi="Arial"/>
          <w:sz w:val="18"/>
          <w:szCs w:val="18"/>
          <w:highlight w:val="yellow"/>
        </w:rPr>
      </w:pPr>
    </w:p>
    <w:p w:rsidR="009401BB" w:rsidRDefault="009401BB">
      <w:pPr>
        <w:spacing w:line="276" w:lineRule="auto"/>
        <w:jc w:val="both"/>
        <w:rPr>
          <w:rFonts w:ascii="Arial" w:hAnsi="Arial"/>
          <w:sz w:val="18"/>
          <w:szCs w:val="18"/>
          <w:highlight w:val="yellow"/>
        </w:rPr>
      </w:pPr>
    </w:p>
    <w:p w:rsidR="009401BB" w:rsidRDefault="009401BB">
      <w:pPr>
        <w:spacing w:line="276" w:lineRule="auto"/>
        <w:jc w:val="both"/>
        <w:rPr>
          <w:rFonts w:ascii="Arial" w:hAnsi="Arial"/>
          <w:sz w:val="18"/>
          <w:szCs w:val="18"/>
          <w:highlight w:val="yellow"/>
        </w:rPr>
      </w:pPr>
    </w:p>
    <w:p w:rsidR="009401BB" w:rsidRDefault="009401BB">
      <w:pPr>
        <w:spacing w:line="276" w:lineRule="auto"/>
        <w:jc w:val="both"/>
        <w:rPr>
          <w:rFonts w:ascii="Arial" w:hAnsi="Arial"/>
          <w:sz w:val="18"/>
          <w:szCs w:val="18"/>
          <w:highlight w:val="yellow"/>
        </w:rPr>
      </w:pPr>
    </w:p>
    <w:p w:rsidR="009401BB" w:rsidRDefault="009401BB">
      <w:pPr>
        <w:spacing w:line="276" w:lineRule="auto"/>
        <w:jc w:val="both"/>
        <w:rPr>
          <w:rFonts w:ascii="Arial" w:hAnsi="Arial"/>
          <w:sz w:val="18"/>
          <w:szCs w:val="18"/>
          <w:highlight w:val="yellow"/>
        </w:rPr>
      </w:pPr>
    </w:p>
    <w:p w:rsidR="009401BB" w:rsidRDefault="009401BB">
      <w:pPr>
        <w:spacing w:line="276" w:lineRule="auto"/>
        <w:jc w:val="both"/>
        <w:rPr>
          <w:rFonts w:ascii="Arial" w:hAnsi="Arial"/>
          <w:sz w:val="18"/>
          <w:szCs w:val="18"/>
          <w:highlight w:val="yellow"/>
        </w:rPr>
      </w:pPr>
    </w:p>
    <w:p w:rsidR="009401BB" w:rsidRDefault="009401BB">
      <w:pPr>
        <w:spacing w:line="276" w:lineRule="auto"/>
        <w:jc w:val="both"/>
        <w:rPr>
          <w:rFonts w:ascii="Arial" w:hAnsi="Arial"/>
          <w:sz w:val="18"/>
          <w:szCs w:val="18"/>
          <w:highlight w:val="yellow"/>
        </w:rPr>
      </w:pPr>
    </w:p>
    <w:p w:rsidR="009401BB" w:rsidRDefault="009401BB">
      <w:pPr>
        <w:spacing w:line="276" w:lineRule="auto"/>
        <w:jc w:val="both"/>
        <w:rPr>
          <w:rFonts w:ascii="Arial" w:hAnsi="Arial"/>
          <w:sz w:val="18"/>
          <w:szCs w:val="18"/>
          <w:highlight w:val="yellow"/>
        </w:rPr>
      </w:pPr>
    </w:p>
    <w:p w:rsidR="009401BB" w:rsidRDefault="009401BB">
      <w:pPr>
        <w:spacing w:line="276" w:lineRule="auto"/>
        <w:jc w:val="both"/>
        <w:rPr>
          <w:rFonts w:ascii="Arial" w:hAnsi="Arial"/>
          <w:sz w:val="18"/>
          <w:szCs w:val="18"/>
          <w:highlight w:val="yellow"/>
        </w:rPr>
      </w:pPr>
    </w:p>
    <w:p w:rsidR="009401BB" w:rsidRDefault="009401BB">
      <w:pPr>
        <w:spacing w:line="276" w:lineRule="auto"/>
        <w:jc w:val="both"/>
        <w:rPr>
          <w:rFonts w:ascii="Arial" w:hAnsi="Arial"/>
          <w:sz w:val="18"/>
          <w:szCs w:val="18"/>
          <w:highlight w:val="yellow"/>
        </w:rPr>
      </w:pPr>
    </w:p>
    <w:p w:rsidR="009401BB" w:rsidRDefault="009401BB">
      <w:pPr>
        <w:spacing w:line="276" w:lineRule="auto"/>
        <w:jc w:val="both"/>
        <w:rPr>
          <w:rFonts w:ascii="Arial" w:hAnsi="Arial"/>
          <w:sz w:val="18"/>
          <w:szCs w:val="18"/>
          <w:highlight w:val="yellow"/>
        </w:rPr>
      </w:pPr>
    </w:p>
    <w:p w:rsidR="009401BB" w:rsidRDefault="009401BB">
      <w:pPr>
        <w:spacing w:line="276" w:lineRule="auto"/>
        <w:jc w:val="both"/>
        <w:rPr>
          <w:rFonts w:ascii="Arial" w:hAnsi="Arial"/>
          <w:sz w:val="18"/>
          <w:szCs w:val="18"/>
          <w:highlight w:val="yellow"/>
        </w:rPr>
      </w:pPr>
    </w:p>
    <w:p w:rsidR="009401BB" w:rsidRDefault="009401BB">
      <w:pPr>
        <w:spacing w:line="276" w:lineRule="auto"/>
        <w:jc w:val="both"/>
        <w:rPr>
          <w:rFonts w:ascii="Arial" w:hAnsi="Arial"/>
          <w:sz w:val="18"/>
          <w:szCs w:val="18"/>
          <w:highlight w:val="yellow"/>
        </w:rPr>
      </w:pPr>
    </w:p>
    <w:p w:rsidR="009401BB" w:rsidRDefault="009401BB">
      <w:pPr>
        <w:spacing w:line="276" w:lineRule="auto"/>
        <w:jc w:val="both"/>
        <w:rPr>
          <w:rFonts w:ascii="Arial" w:hAnsi="Arial"/>
          <w:sz w:val="18"/>
          <w:szCs w:val="18"/>
          <w:highlight w:val="yellow"/>
        </w:rPr>
      </w:pPr>
    </w:p>
    <w:p w:rsidR="009401BB" w:rsidRDefault="009401BB">
      <w:pPr>
        <w:spacing w:line="276" w:lineRule="auto"/>
        <w:jc w:val="both"/>
        <w:rPr>
          <w:rFonts w:ascii="Arial" w:hAnsi="Arial"/>
          <w:sz w:val="18"/>
          <w:szCs w:val="18"/>
          <w:highlight w:val="yellow"/>
        </w:rPr>
      </w:pPr>
    </w:p>
    <w:p w:rsidR="009401BB" w:rsidRDefault="009401BB">
      <w:pPr>
        <w:spacing w:line="276" w:lineRule="auto"/>
        <w:jc w:val="both"/>
        <w:rPr>
          <w:rFonts w:ascii="Arial" w:hAnsi="Arial"/>
          <w:sz w:val="18"/>
          <w:szCs w:val="18"/>
          <w:highlight w:val="yellow"/>
        </w:rPr>
      </w:pPr>
    </w:p>
    <w:p w:rsidR="009401BB" w:rsidRDefault="009401BB">
      <w:pPr>
        <w:spacing w:line="276" w:lineRule="auto"/>
        <w:jc w:val="both"/>
        <w:rPr>
          <w:rFonts w:ascii="Arial" w:hAnsi="Arial"/>
          <w:sz w:val="18"/>
          <w:szCs w:val="18"/>
          <w:highlight w:val="yellow"/>
        </w:rPr>
      </w:pPr>
    </w:p>
    <w:p w:rsidR="009401BB" w:rsidRDefault="009401BB">
      <w:pPr>
        <w:spacing w:line="276" w:lineRule="auto"/>
        <w:jc w:val="both"/>
        <w:rPr>
          <w:rFonts w:ascii="Arial" w:hAnsi="Arial"/>
          <w:sz w:val="18"/>
          <w:szCs w:val="18"/>
          <w:highlight w:val="yellow"/>
        </w:rPr>
      </w:pPr>
    </w:p>
    <w:p w:rsidR="009401BB" w:rsidRDefault="009401BB">
      <w:pPr>
        <w:ind w:left="454"/>
        <w:jc w:val="both"/>
        <w:rPr>
          <w:rFonts w:ascii="Arial" w:hAnsi="Arial"/>
          <w:b/>
          <w:bCs/>
          <w:sz w:val="20"/>
          <w:szCs w:val="20"/>
        </w:rPr>
      </w:pPr>
    </w:p>
    <w:p w:rsidR="009401BB" w:rsidRDefault="009401BB">
      <w:pPr>
        <w:ind w:left="454"/>
        <w:jc w:val="both"/>
        <w:rPr>
          <w:rFonts w:ascii="Arial" w:hAnsi="Arial"/>
          <w:b/>
          <w:bCs/>
          <w:sz w:val="20"/>
          <w:szCs w:val="20"/>
        </w:rPr>
      </w:pPr>
    </w:p>
    <w:p w:rsidR="009401BB" w:rsidRDefault="00C96710">
      <w:pPr>
        <w:ind w:left="454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b/>
          <w:bCs/>
          <w:sz w:val="20"/>
          <w:szCs w:val="20"/>
        </w:rPr>
        <w:t xml:space="preserve">Reati previsti nel capo I del titolo II del libro secondo del Codice Penale </w:t>
      </w:r>
    </w:p>
    <w:p w:rsidR="009401BB" w:rsidRDefault="009401BB">
      <w:pPr>
        <w:jc w:val="both"/>
        <w:rPr>
          <w:rFonts w:ascii="Arial" w:hAnsi="Arial"/>
          <w:b/>
          <w:bCs/>
          <w:sz w:val="20"/>
          <w:szCs w:val="20"/>
        </w:rPr>
      </w:pPr>
    </w:p>
    <w:p w:rsidR="009401BB" w:rsidRDefault="00C96710">
      <w:pPr>
        <w:numPr>
          <w:ilvl w:val="0"/>
          <w:numId w:val="6"/>
        </w:numPr>
        <w:tabs>
          <w:tab w:val="left" w:pos="0"/>
        </w:tabs>
        <w:spacing w:before="120" w:after="120"/>
        <w:jc w:val="both"/>
      </w:pPr>
      <w:r>
        <w:rPr>
          <w:rFonts w:ascii="Arial" w:hAnsi="Arial"/>
          <w:sz w:val="20"/>
          <w:szCs w:val="20"/>
        </w:rPr>
        <w:t xml:space="preserve">Art. 314 – </w:t>
      </w:r>
      <w:r w:rsidRPr="00A25849">
        <w:rPr>
          <w:rFonts w:ascii="Arial" w:hAnsi="Arial"/>
          <w:sz w:val="20"/>
          <w:szCs w:val="20"/>
        </w:rPr>
        <w:t>Peculato</w:t>
      </w:r>
      <w:r>
        <w:rPr>
          <w:rFonts w:ascii="Arial" w:hAnsi="Arial"/>
          <w:sz w:val="20"/>
          <w:szCs w:val="20"/>
        </w:rPr>
        <w:t>;</w:t>
      </w:r>
    </w:p>
    <w:p w:rsidR="009401BB" w:rsidRDefault="00C96710">
      <w:pPr>
        <w:numPr>
          <w:ilvl w:val="0"/>
          <w:numId w:val="6"/>
        </w:numPr>
        <w:tabs>
          <w:tab w:val="left" w:pos="0"/>
        </w:tabs>
        <w:spacing w:before="120" w:after="120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Art. 316 - Peculato mediante profitto dell'errore altrui;</w:t>
      </w:r>
    </w:p>
    <w:p w:rsidR="009401BB" w:rsidRDefault="00C96710">
      <w:pPr>
        <w:numPr>
          <w:ilvl w:val="0"/>
          <w:numId w:val="6"/>
        </w:numPr>
        <w:tabs>
          <w:tab w:val="left" w:pos="0"/>
        </w:tabs>
        <w:spacing w:before="120" w:after="120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Art. 316-bis - Malversazione a danno dello Stato (art. 316-bis);</w:t>
      </w:r>
    </w:p>
    <w:p w:rsidR="009401BB" w:rsidRDefault="00C96710">
      <w:pPr>
        <w:numPr>
          <w:ilvl w:val="0"/>
          <w:numId w:val="6"/>
        </w:numPr>
        <w:tabs>
          <w:tab w:val="left" w:pos="0"/>
        </w:tabs>
        <w:spacing w:before="120" w:after="120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Art. 316-ter - Indebita percezione di erogazioni a danno dello Stato;</w:t>
      </w:r>
    </w:p>
    <w:p w:rsidR="009401BB" w:rsidRDefault="00C96710">
      <w:pPr>
        <w:numPr>
          <w:ilvl w:val="0"/>
          <w:numId w:val="6"/>
        </w:numPr>
        <w:tabs>
          <w:tab w:val="left" w:pos="0"/>
        </w:tabs>
        <w:spacing w:before="120" w:after="120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Art. 317 - Concussione;</w:t>
      </w:r>
    </w:p>
    <w:p w:rsidR="009401BB" w:rsidRDefault="00C96710">
      <w:pPr>
        <w:numPr>
          <w:ilvl w:val="0"/>
          <w:numId w:val="6"/>
        </w:numPr>
        <w:tabs>
          <w:tab w:val="left" w:pos="0"/>
        </w:tabs>
        <w:spacing w:before="120" w:after="120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Art. 318 - Corruzione per l'esercizio della funzione;</w:t>
      </w:r>
    </w:p>
    <w:p w:rsidR="009401BB" w:rsidRDefault="00C96710">
      <w:pPr>
        <w:numPr>
          <w:ilvl w:val="0"/>
          <w:numId w:val="6"/>
        </w:numPr>
        <w:tabs>
          <w:tab w:val="left" w:pos="0"/>
        </w:tabs>
        <w:spacing w:before="120" w:after="120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Art. 319 - Corruzione per un atto contrario ai doveri d'ufficio;</w:t>
      </w:r>
    </w:p>
    <w:p w:rsidR="009401BB" w:rsidRDefault="00C96710">
      <w:pPr>
        <w:numPr>
          <w:ilvl w:val="0"/>
          <w:numId w:val="6"/>
        </w:numPr>
        <w:tabs>
          <w:tab w:val="left" w:pos="0"/>
        </w:tabs>
        <w:spacing w:before="120" w:after="120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Art. 319-ter - Corruzione in atti giudiziari;</w:t>
      </w:r>
    </w:p>
    <w:p w:rsidR="009401BB" w:rsidRDefault="00C96710">
      <w:pPr>
        <w:numPr>
          <w:ilvl w:val="0"/>
          <w:numId w:val="6"/>
        </w:numPr>
        <w:tabs>
          <w:tab w:val="left" w:pos="0"/>
        </w:tabs>
        <w:spacing w:before="120" w:after="120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Art. 319-quater - Induzione indebita a dare o promettere utilità;</w:t>
      </w:r>
    </w:p>
    <w:p w:rsidR="009401BB" w:rsidRDefault="00C96710">
      <w:pPr>
        <w:numPr>
          <w:ilvl w:val="0"/>
          <w:numId w:val="6"/>
        </w:numPr>
        <w:tabs>
          <w:tab w:val="left" w:pos="0"/>
        </w:tabs>
        <w:spacing w:before="120" w:after="120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Art. 320 - Corruzione di persona incaricata di un pubblico servizio;</w:t>
      </w:r>
    </w:p>
    <w:p w:rsidR="009401BB" w:rsidRDefault="00C96710">
      <w:pPr>
        <w:numPr>
          <w:ilvl w:val="0"/>
          <w:numId w:val="6"/>
        </w:numPr>
        <w:tabs>
          <w:tab w:val="left" w:pos="0"/>
        </w:tabs>
        <w:spacing w:before="120" w:after="120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Art. 322 - Istigazione alla corruzione;</w:t>
      </w:r>
    </w:p>
    <w:p w:rsidR="009401BB" w:rsidRDefault="00C96710">
      <w:pPr>
        <w:numPr>
          <w:ilvl w:val="0"/>
          <w:numId w:val="6"/>
        </w:numPr>
        <w:tabs>
          <w:tab w:val="left" w:pos="0"/>
        </w:tabs>
        <w:spacing w:before="120" w:after="120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Art. 322-bis - Peculato, concussione, induzione indebita dare o promettere utilità, corruzione e istigazione alla corruzione di membri degli organi delle Comunità europee e di funzionari delle Comunità europee e di Stati esteri;</w:t>
      </w:r>
    </w:p>
    <w:p w:rsidR="009401BB" w:rsidRDefault="00C96710">
      <w:pPr>
        <w:numPr>
          <w:ilvl w:val="0"/>
          <w:numId w:val="6"/>
        </w:numPr>
        <w:tabs>
          <w:tab w:val="left" w:pos="0"/>
        </w:tabs>
        <w:spacing w:before="120" w:after="120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Art. 323 - Abuso di ufficio;</w:t>
      </w:r>
    </w:p>
    <w:p w:rsidR="009401BB" w:rsidRDefault="00C96710">
      <w:pPr>
        <w:numPr>
          <w:ilvl w:val="0"/>
          <w:numId w:val="6"/>
        </w:numPr>
        <w:tabs>
          <w:tab w:val="left" w:pos="0"/>
        </w:tabs>
        <w:spacing w:before="120" w:after="120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Art. 325 - Utilizzazione d’invenzioni o scoperte conosciute per ragione d'ufficio;</w:t>
      </w:r>
    </w:p>
    <w:p w:rsidR="009401BB" w:rsidRDefault="00C96710">
      <w:pPr>
        <w:numPr>
          <w:ilvl w:val="0"/>
          <w:numId w:val="6"/>
        </w:numPr>
        <w:tabs>
          <w:tab w:val="left" w:pos="0"/>
        </w:tabs>
        <w:spacing w:before="120" w:after="120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Art. 326 - Rivelazione ed utilizzazione di segreti di ufficio;</w:t>
      </w:r>
    </w:p>
    <w:p w:rsidR="009401BB" w:rsidRDefault="00C96710">
      <w:pPr>
        <w:numPr>
          <w:ilvl w:val="0"/>
          <w:numId w:val="6"/>
        </w:numPr>
        <w:tabs>
          <w:tab w:val="left" w:pos="0"/>
        </w:tabs>
        <w:spacing w:before="120" w:after="120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Art. 328 - Rifiuto di atti d'ufficio. Omissione;</w:t>
      </w:r>
    </w:p>
    <w:p w:rsidR="009401BB" w:rsidRDefault="00C96710">
      <w:pPr>
        <w:numPr>
          <w:ilvl w:val="0"/>
          <w:numId w:val="6"/>
        </w:numPr>
        <w:tabs>
          <w:tab w:val="left" w:pos="0"/>
        </w:tabs>
        <w:spacing w:before="120" w:after="120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Art. 329 - Rifiuto o ritardo di obbedienza commesso da un militare o da un agente della forza pubblica;</w:t>
      </w:r>
    </w:p>
    <w:p w:rsidR="009401BB" w:rsidRDefault="00C96710">
      <w:pPr>
        <w:numPr>
          <w:ilvl w:val="0"/>
          <w:numId w:val="6"/>
        </w:numPr>
        <w:tabs>
          <w:tab w:val="left" w:pos="0"/>
        </w:tabs>
        <w:spacing w:before="120" w:after="120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Art. 331 - Interruzione di un servizio pubblico o di pubblica necessità;</w:t>
      </w:r>
    </w:p>
    <w:p w:rsidR="009401BB" w:rsidRDefault="00C96710">
      <w:pPr>
        <w:numPr>
          <w:ilvl w:val="0"/>
          <w:numId w:val="6"/>
        </w:numPr>
        <w:tabs>
          <w:tab w:val="left" w:pos="0"/>
        </w:tabs>
        <w:spacing w:before="120" w:after="120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Art. 334 - Sottrazione o danneggiamento di cose sottoposte a sequestro disposto nel corso di un procedimento penale o dall'autorità amministrativa;</w:t>
      </w:r>
    </w:p>
    <w:p w:rsidR="009401BB" w:rsidRDefault="00C96710">
      <w:pPr>
        <w:numPr>
          <w:ilvl w:val="0"/>
          <w:numId w:val="6"/>
        </w:numPr>
        <w:tabs>
          <w:tab w:val="left" w:pos="0"/>
        </w:tabs>
        <w:spacing w:before="120" w:after="120"/>
        <w:jc w:val="both"/>
      </w:pPr>
      <w:r>
        <w:rPr>
          <w:rFonts w:ascii="Arial" w:hAnsi="Arial"/>
          <w:sz w:val="20"/>
          <w:szCs w:val="20"/>
        </w:rPr>
        <w:t>Art. 335 - Violazione colposa di doveri inerenti alla custodia di cose sottoposte a sequestro disposto nel corso di un procedimento penale o dall'a</w:t>
      </w:r>
      <w:r w:rsidR="00615934">
        <w:rPr>
          <w:rFonts w:ascii="Arial" w:hAnsi="Arial"/>
          <w:sz w:val="20"/>
          <w:szCs w:val="20"/>
        </w:rPr>
        <w:t>utorità amministrativa.</w:t>
      </w:r>
    </w:p>
    <w:p w:rsidR="009401BB" w:rsidRDefault="009401BB">
      <w:pPr>
        <w:spacing w:line="276" w:lineRule="auto"/>
        <w:jc w:val="both"/>
        <w:rPr>
          <w:rFonts w:ascii="Arial" w:hAnsi="Arial"/>
          <w:sz w:val="18"/>
          <w:szCs w:val="18"/>
          <w:highlight w:val="yellow"/>
        </w:rPr>
      </w:pPr>
    </w:p>
    <w:sectPr w:rsidR="009401BB">
      <w:headerReference w:type="default" r:id="rId9"/>
      <w:pgSz w:w="11906" w:h="16838"/>
      <w:pgMar w:top="850" w:right="1134" w:bottom="720" w:left="1134" w:header="720" w:footer="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22448" w:rsidRDefault="00722448">
      <w:r>
        <w:separator/>
      </w:r>
    </w:p>
  </w:endnote>
  <w:endnote w:type="continuationSeparator" w:id="0">
    <w:p w:rsidR="00722448" w:rsidRDefault="007224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Courier New"/>
    <w:charset w:val="00"/>
    <w:family w:val="auto"/>
    <w:pitch w:val="variable"/>
    <w:sig w:usb0="00000003" w:usb1="1001ECEA" w:usb2="00000000" w:usb3="00000000" w:csb0="00000001" w:csb1="00000000"/>
  </w:font>
  <w:font w:name="Liberation Serif">
    <w:altName w:val="Times New Roman"/>
    <w:charset w:val="00"/>
    <w:family w:val="roman"/>
    <w:pitch w:val="variable"/>
    <w:sig w:usb0="00000000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Mangal">
    <w:altName w:val="Cambria Math"/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charset w:val="00"/>
    <w:family w:val="swiss"/>
    <w:pitch w:val="variable"/>
    <w:sig w:usb0="E0000AFF" w:usb1="500078FF" w:usb2="00000021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22448" w:rsidRDefault="00722448">
      <w:r>
        <w:separator/>
      </w:r>
    </w:p>
  </w:footnote>
  <w:footnote w:type="continuationSeparator" w:id="0">
    <w:p w:rsidR="00722448" w:rsidRDefault="00722448">
      <w:r>
        <w:continuationSeparator/>
      </w:r>
    </w:p>
  </w:footnote>
  <w:footnote w:id="1">
    <w:p w:rsidR="009401BB" w:rsidRDefault="00C96710">
      <w:pPr>
        <w:pStyle w:val="Testonotaapidipagina"/>
        <w:jc w:val="both"/>
      </w:pPr>
      <w:r>
        <w:rPr>
          <w:rStyle w:val="Caratterinotaapidipagina"/>
        </w:rPr>
        <w:footnoteRef/>
      </w:r>
      <w:r>
        <w:tab/>
        <w:t xml:space="preserve"> </w:t>
      </w:r>
      <w:r>
        <w:rPr>
          <w:rFonts w:ascii="Arial" w:hAnsi="Arial" w:cs="Arial"/>
        </w:rPr>
        <w:t>ossia privi della qualifica di dirigente pubblico o comunque non dipendenti di alcuna pubblica Amministrazione (art. 1 comma 2</w:t>
      </w:r>
      <w:r w:rsidR="000872F4">
        <w:rPr>
          <w:rFonts w:ascii="Arial" w:hAnsi="Arial" w:cs="Arial"/>
        </w:rPr>
        <w:t xml:space="preserve">, </w:t>
      </w:r>
      <w:proofErr w:type="spellStart"/>
      <w:r w:rsidR="000872F4">
        <w:rPr>
          <w:rFonts w:ascii="Arial" w:hAnsi="Arial" w:cs="Arial"/>
        </w:rPr>
        <w:t>lett</w:t>
      </w:r>
      <w:proofErr w:type="spellEnd"/>
      <w:r w:rsidR="000872F4">
        <w:rPr>
          <w:rFonts w:ascii="Arial" w:hAnsi="Arial" w:cs="Arial"/>
        </w:rPr>
        <w:t xml:space="preserve">. k), del D. </w:t>
      </w:r>
      <w:proofErr w:type="spellStart"/>
      <w:r w:rsidR="000872F4">
        <w:rPr>
          <w:rFonts w:ascii="Arial" w:hAnsi="Arial" w:cs="Arial"/>
        </w:rPr>
        <w:t>lgs</w:t>
      </w:r>
      <w:proofErr w:type="spellEnd"/>
      <w:r w:rsidR="000872F4">
        <w:rPr>
          <w:rFonts w:ascii="Arial" w:hAnsi="Arial" w:cs="Arial"/>
        </w:rPr>
        <w:t xml:space="preserve"> 33/2013)</w:t>
      </w:r>
      <w:r>
        <w:rPr>
          <w:rFonts w:ascii="Arial" w:hAnsi="Arial" w:cs="Arial"/>
        </w:rPr>
        <w:t>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401BB" w:rsidRDefault="00C96710">
    <w:pPr>
      <w:jc w:val="center"/>
      <w:rPr>
        <w:rFonts w:ascii="Arial" w:hAnsi="Arial"/>
        <w:b/>
        <w:bCs/>
        <w:sz w:val="28"/>
        <w:szCs w:val="28"/>
      </w:rPr>
    </w:pPr>
    <w:r>
      <w:rPr>
        <w:rFonts w:ascii="Arial" w:hAnsi="Arial"/>
        <w:b/>
        <w:bCs/>
        <w:sz w:val="28"/>
        <w:szCs w:val="28"/>
      </w:rPr>
      <w:t>DICHIARAZIONE DI ASSENZA DI CAUSE DI INCONFERIBILITÀ</w:t>
    </w:r>
  </w:p>
  <w:p w:rsidR="009401BB" w:rsidRDefault="00C96710">
    <w:pPr>
      <w:jc w:val="center"/>
      <w:rPr>
        <w:rFonts w:ascii="Arial" w:hAnsi="Arial"/>
        <w:b/>
        <w:bCs/>
        <w:sz w:val="20"/>
        <w:szCs w:val="20"/>
      </w:rPr>
    </w:pPr>
    <w:r>
      <w:rPr>
        <w:rFonts w:ascii="Arial" w:hAnsi="Arial"/>
        <w:b/>
        <w:bCs/>
        <w:sz w:val="20"/>
        <w:szCs w:val="20"/>
      </w:rPr>
      <w:t>INCARICHI DIRIGENZIALI INTERNI/ESTERNI</w:t>
    </w:r>
  </w:p>
  <w:p w:rsidR="009401BB" w:rsidRDefault="00C96710">
    <w:pPr>
      <w:jc w:val="center"/>
      <w:rPr>
        <w:rFonts w:ascii="Arial" w:hAnsi="Arial"/>
        <w:sz w:val="18"/>
        <w:szCs w:val="18"/>
      </w:rPr>
    </w:pPr>
    <w:r>
      <w:rPr>
        <w:rFonts w:ascii="Arial" w:hAnsi="Arial"/>
        <w:sz w:val="18"/>
        <w:szCs w:val="18"/>
      </w:rPr>
      <w:t xml:space="preserve">(Art. 20, D. </w:t>
    </w:r>
    <w:proofErr w:type="spellStart"/>
    <w:r>
      <w:rPr>
        <w:rFonts w:ascii="Arial" w:hAnsi="Arial"/>
        <w:sz w:val="18"/>
        <w:szCs w:val="18"/>
      </w:rPr>
      <w:t>Lgs</w:t>
    </w:r>
    <w:proofErr w:type="spellEnd"/>
    <w:r>
      <w:rPr>
        <w:rFonts w:ascii="Arial" w:hAnsi="Arial"/>
        <w:sz w:val="18"/>
        <w:szCs w:val="18"/>
      </w:rPr>
      <w:t>. n. 39/2013)</w:t>
    </w:r>
  </w:p>
  <w:p w:rsidR="009401BB" w:rsidRDefault="009401BB">
    <w:pPr>
      <w:pStyle w:val="Intestazion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D41E9D"/>
    <w:multiLevelType w:val="multilevel"/>
    <w:tmpl w:val="2D580D5A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">
    <w:nsid w:val="313A2FF6"/>
    <w:multiLevelType w:val="multilevel"/>
    <w:tmpl w:val="53B25E16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2">
    <w:nsid w:val="35140836"/>
    <w:multiLevelType w:val="multilevel"/>
    <w:tmpl w:val="56DA7E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3B82BF1"/>
    <w:multiLevelType w:val="multilevel"/>
    <w:tmpl w:val="CEA05B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4">
    <w:nsid w:val="46AF7902"/>
    <w:multiLevelType w:val="multilevel"/>
    <w:tmpl w:val="1A5A68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5">
    <w:nsid w:val="4D14445E"/>
    <w:multiLevelType w:val="multilevel"/>
    <w:tmpl w:val="0D5C07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5305A21"/>
    <w:multiLevelType w:val="multilevel"/>
    <w:tmpl w:val="E0C449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7">
    <w:nsid w:val="6CE67A22"/>
    <w:multiLevelType w:val="multilevel"/>
    <w:tmpl w:val="95DA43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7"/>
  </w:num>
  <w:num w:numId="2">
    <w:abstractNumId w:val="2"/>
  </w:num>
  <w:num w:numId="3">
    <w:abstractNumId w:val="0"/>
  </w:num>
  <w:num w:numId="4">
    <w:abstractNumId w:val="3"/>
  </w:num>
  <w:num w:numId="5">
    <w:abstractNumId w:val="4"/>
  </w:num>
  <w:num w:numId="6">
    <w:abstractNumId w:val="5"/>
  </w:num>
  <w:num w:numId="7">
    <w:abstractNumId w:val="1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9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01BB"/>
    <w:rsid w:val="000872F4"/>
    <w:rsid w:val="00182F44"/>
    <w:rsid w:val="00484AAE"/>
    <w:rsid w:val="00560C6E"/>
    <w:rsid w:val="005924F7"/>
    <w:rsid w:val="00615934"/>
    <w:rsid w:val="00722448"/>
    <w:rsid w:val="007B6DF1"/>
    <w:rsid w:val="007C39D1"/>
    <w:rsid w:val="009401BB"/>
    <w:rsid w:val="00A25849"/>
    <w:rsid w:val="00C96710"/>
    <w:rsid w:val="00CE1F14"/>
    <w:rsid w:val="00CF737D"/>
    <w:rsid w:val="00E32F5A"/>
    <w:rsid w:val="00F760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NSimSun" w:hAnsi="Liberation Serif" w:cs="Mangal"/>
        <w:kern w:val="2"/>
        <w:sz w:val="24"/>
        <w:szCs w:val="24"/>
        <w:lang w:val="it-IT" w:eastAsia="zh-CN" w:bidi="hi-IN"/>
      </w:rPr>
    </w:rPrDefault>
    <w:pPrDefault>
      <w:pPr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pPr>
      <w:suppressAutoHyphens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Punti">
    <w:name w:val="Punti"/>
    <w:qFormat/>
    <w:rPr>
      <w:rFonts w:ascii="OpenSymbol" w:eastAsia="OpenSymbol" w:hAnsi="OpenSymbol" w:cs="OpenSymbol"/>
    </w:rPr>
  </w:style>
  <w:style w:type="character" w:customStyle="1" w:styleId="TestonotaapidipaginaCarattere">
    <w:name w:val="Testo nota a piè di pagina Carattere"/>
    <w:basedOn w:val="Carpredefinitoparagrafo"/>
    <w:qFormat/>
    <w:rPr>
      <w:rFonts w:cs="Mangal"/>
      <w:sz w:val="20"/>
      <w:szCs w:val="18"/>
    </w:rPr>
  </w:style>
  <w:style w:type="character" w:styleId="Rimandonotaapidipagina">
    <w:name w:val="footnote reference"/>
    <w:basedOn w:val="Carpredefinitoparagrafo"/>
    <w:qFormat/>
    <w:rPr>
      <w:position w:val="24"/>
      <w:sz w:val="16"/>
    </w:rPr>
  </w:style>
  <w:style w:type="character" w:customStyle="1" w:styleId="IntestazioneCarattere">
    <w:name w:val="Intestazione Carattere"/>
    <w:basedOn w:val="Carpredefinitoparagrafo"/>
    <w:qFormat/>
    <w:rPr>
      <w:rFonts w:cs="Mangal"/>
      <w:szCs w:val="21"/>
    </w:rPr>
  </w:style>
  <w:style w:type="character" w:customStyle="1" w:styleId="PidipaginaCarattere">
    <w:name w:val="Piè di pagina Carattere"/>
    <w:basedOn w:val="Carpredefinitoparagrafo"/>
    <w:qFormat/>
    <w:rPr>
      <w:rFonts w:cs="Mangal"/>
      <w:szCs w:val="21"/>
    </w:rPr>
  </w:style>
  <w:style w:type="character" w:customStyle="1" w:styleId="TestofumettoCarattere">
    <w:name w:val="Testo fumetto Carattere"/>
    <w:basedOn w:val="Carpredefinitoparagrafo"/>
    <w:qFormat/>
    <w:rPr>
      <w:rFonts w:ascii="Tahoma" w:hAnsi="Tahoma" w:cs="Mangal"/>
      <w:sz w:val="16"/>
      <w:szCs w:val="14"/>
    </w:rPr>
  </w:style>
  <w:style w:type="character" w:customStyle="1" w:styleId="WWCharLFO1LVL1">
    <w:name w:val="WW_CharLFO1LVL1"/>
    <w:qFormat/>
    <w:rPr>
      <w:rFonts w:ascii="Symbol" w:hAnsi="Symbol"/>
    </w:rPr>
  </w:style>
  <w:style w:type="character" w:customStyle="1" w:styleId="WWCharLFO1LVL2">
    <w:name w:val="WW_CharLFO1LVL2"/>
    <w:qFormat/>
    <w:rPr>
      <w:rFonts w:ascii="Courier New" w:hAnsi="Courier New" w:cs="Courier New"/>
    </w:rPr>
  </w:style>
  <w:style w:type="character" w:customStyle="1" w:styleId="WWCharLFO1LVL3">
    <w:name w:val="WW_CharLFO1LVL3"/>
    <w:qFormat/>
    <w:rPr>
      <w:rFonts w:ascii="Wingdings" w:hAnsi="Wingdings"/>
    </w:rPr>
  </w:style>
  <w:style w:type="character" w:customStyle="1" w:styleId="WWCharLFO1LVL4">
    <w:name w:val="WW_CharLFO1LVL4"/>
    <w:qFormat/>
    <w:rPr>
      <w:rFonts w:ascii="Symbol" w:hAnsi="Symbol"/>
    </w:rPr>
  </w:style>
  <w:style w:type="character" w:customStyle="1" w:styleId="WWCharLFO1LVL5">
    <w:name w:val="WW_CharLFO1LVL5"/>
    <w:qFormat/>
    <w:rPr>
      <w:rFonts w:ascii="Courier New" w:hAnsi="Courier New" w:cs="Courier New"/>
    </w:rPr>
  </w:style>
  <w:style w:type="character" w:customStyle="1" w:styleId="WWCharLFO1LVL6">
    <w:name w:val="WW_CharLFO1LVL6"/>
    <w:qFormat/>
    <w:rPr>
      <w:rFonts w:ascii="Wingdings" w:hAnsi="Wingdings"/>
    </w:rPr>
  </w:style>
  <w:style w:type="character" w:customStyle="1" w:styleId="WWCharLFO1LVL7">
    <w:name w:val="WW_CharLFO1LVL7"/>
    <w:qFormat/>
    <w:rPr>
      <w:rFonts w:ascii="Symbol" w:hAnsi="Symbol"/>
    </w:rPr>
  </w:style>
  <w:style w:type="character" w:customStyle="1" w:styleId="WWCharLFO1LVL8">
    <w:name w:val="WW_CharLFO1LVL8"/>
    <w:qFormat/>
    <w:rPr>
      <w:rFonts w:ascii="Courier New" w:hAnsi="Courier New" w:cs="Courier New"/>
    </w:rPr>
  </w:style>
  <w:style w:type="character" w:customStyle="1" w:styleId="WWCharLFO1LVL9">
    <w:name w:val="WW_CharLFO1LVL9"/>
    <w:qFormat/>
    <w:rPr>
      <w:rFonts w:ascii="Wingdings" w:hAnsi="Wingdings"/>
    </w:rPr>
  </w:style>
  <w:style w:type="character" w:customStyle="1" w:styleId="WWCharLFO2LVL1">
    <w:name w:val="WW_CharLFO2LVL1"/>
    <w:qFormat/>
    <w:rPr>
      <w:rFonts w:ascii="Symbol" w:hAnsi="Symbol"/>
    </w:rPr>
  </w:style>
  <w:style w:type="character" w:customStyle="1" w:styleId="WWCharLFO2LVL2">
    <w:name w:val="WW_CharLFO2LVL2"/>
    <w:qFormat/>
    <w:rPr>
      <w:rFonts w:ascii="Courier New" w:hAnsi="Courier New" w:cs="Courier New"/>
    </w:rPr>
  </w:style>
  <w:style w:type="character" w:customStyle="1" w:styleId="WWCharLFO2LVL3">
    <w:name w:val="WW_CharLFO2LVL3"/>
    <w:qFormat/>
    <w:rPr>
      <w:rFonts w:ascii="Wingdings" w:hAnsi="Wingdings"/>
    </w:rPr>
  </w:style>
  <w:style w:type="character" w:customStyle="1" w:styleId="WWCharLFO2LVL4">
    <w:name w:val="WW_CharLFO2LVL4"/>
    <w:qFormat/>
    <w:rPr>
      <w:rFonts w:ascii="Symbol" w:hAnsi="Symbol"/>
    </w:rPr>
  </w:style>
  <w:style w:type="character" w:customStyle="1" w:styleId="WWCharLFO2LVL5">
    <w:name w:val="WW_CharLFO2LVL5"/>
    <w:qFormat/>
    <w:rPr>
      <w:rFonts w:ascii="Courier New" w:hAnsi="Courier New" w:cs="Courier New"/>
    </w:rPr>
  </w:style>
  <w:style w:type="character" w:customStyle="1" w:styleId="WWCharLFO2LVL6">
    <w:name w:val="WW_CharLFO2LVL6"/>
    <w:qFormat/>
    <w:rPr>
      <w:rFonts w:ascii="Wingdings" w:hAnsi="Wingdings"/>
    </w:rPr>
  </w:style>
  <w:style w:type="character" w:customStyle="1" w:styleId="WWCharLFO2LVL7">
    <w:name w:val="WW_CharLFO2LVL7"/>
    <w:qFormat/>
    <w:rPr>
      <w:rFonts w:ascii="Symbol" w:hAnsi="Symbol"/>
    </w:rPr>
  </w:style>
  <w:style w:type="character" w:customStyle="1" w:styleId="WWCharLFO2LVL8">
    <w:name w:val="WW_CharLFO2LVL8"/>
    <w:qFormat/>
    <w:rPr>
      <w:rFonts w:ascii="Courier New" w:hAnsi="Courier New" w:cs="Courier New"/>
    </w:rPr>
  </w:style>
  <w:style w:type="character" w:customStyle="1" w:styleId="WWCharLFO2LVL9">
    <w:name w:val="WW_CharLFO2LVL9"/>
    <w:qFormat/>
    <w:rPr>
      <w:rFonts w:ascii="Wingdings" w:hAnsi="Wingdings"/>
    </w:rPr>
  </w:style>
  <w:style w:type="character" w:customStyle="1" w:styleId="WWCharLFO3LVL1">
    <w:name w:val="WW_CharLFO3LVL1"/>
    <w:qFormat/>
    <w:rPr>
      <w:rFonts w:ascii="Courier New" w:hAnsi="Courier New" w:cs="Courier New"/>
    </w:rPr>
  </w:style>
  <w:style w:type="character" w:customStyle="1" w:styleId="WWCharLFO3LVL2">
    <w:name w:val="WW_CharLFO3LVL2"/>
    <w:qFormat/>
    <w:rPr>
      <w:rFonts w:ascii="Courier New" w:hAnsi="Courier New" w:cs="Courier New"/>
    </w:rPr>
  </w:style>
  <w:style w:type="character" w:customStyle="1" w:styleId="WWCharLFO3LVL3">
    <w:name w:val="WW_CharLFO3LVL3"/>
    <w:qFormat/>
    <w:rPr>
      <w:rFonts w:ascii="Wingdings" w:hAnsi="Wingdings"/>
    </w:rPr>
  </w:style>
  <w:style w:type="character" w:customStyle="1" w:styleId="WWCharLFO3LVL4">
    <w:name w:val="WW_CharLFO3LVL4"/>
    <w:qFormat/>
    <w:rPr>
      <w:rFonts w:ascii="Symbol" w:hAnsi="Symbol"/>
    </w:rPr>
  </w:style>
  <w:style w:type="character" w:customStyle="1" w:styleId="WWCharLFO3LVL5">
    <w:name w:val="WW_CharLFO3LVL5"/>
    <w:qFormat/>
    <w:rPr>
      <w:rFonts w:ascii="Courier New" w:hAnsi="Courier New" w:cs="Courier New"/>
    </w:rPr>
  </w:style>
  <w:style w:type="character" w:customStyle="1" w:styleId="WWCharLFO3LVL6">
    <w:name w:val="WW_CharLFO3LVL6"/>
    <w:qFormat/>
    <w:rPr>
      <w:rFonts w:ascii="Wingdings" w:hAnsi="Wingdings"/>
    </w:rPr>
  </w:style>
  <w:style w:type="character" w:customStyle="1" w:styleId="WWCharLFO3LVL7">
    <w:name w:val="WW_CharLFO3LVL7"/>
    <w:qFormat/>
    <w:rPr>
      <w:rFonts w:ascii="Symbol" w:hAnsi="Symbol"/>
    </w:rPr>
  </w:style>
  <w:style w:type="character" w:customStyle="1" w:styleId="WWCharLFO3LVL8">
    <w:name w:val="WW_CharLFO3LVL8"/>
    <w:qFormat/>
    <w:rPr>
      <w:rFonts w:ascii="Courier New" w:hAnsi="Courier New" w:cs="Courier New"/>
    </w:rPr>
  </w:style>
  <w:style w:type="character" w:customStyle="1" w:styleId="WWCharLFO3LVL9">
    <w:name w:val="WW_CharLFO3LVL9"/>
    <w:qFormat/>
    <w:rPr>
      <w:rFonts w:ascii="Wingdings" w:hAnsi="Wingdings"/>
    </w:rPr>
  </w:style>
  <w:style w:type="character" w:customStyle="1" w:styleId="WWCharLFO4LVL1">
    <w:name w:val="WW_CharLFO4LVL1"/>
    <w:qFormat/>
    <w:rPr>
      <w:rFonts w:ascii="Symbol" w:hAnsi="Symbol"/>
    </w:rPr>
  </w:style>
  <w:style w:type="character" w:customStyle="1" w:styleId="WWCharLFO4LVL2">
    <w:name w:val="WW_CharLFO4LVL2"/>
    <w:qFormat/>
    <w:rPr>
      <w:rFonts w:ascii="Courier New" w:hAnsi="Courier New" w:cs="Courier New"/>
    </w:rPr>
  </w:style>
  <w:style w:type="character" w:customStyle="1" w:styleId="WWCharLFO4LVL3">
    <w:name w:val="WW_CharLFO4LVL3"/>
    <w:qFormat/>
    <w:rPr>
      <w:rFonts w:ascii="Wingdings" w:hAnsi="Wingdings"/>
    </w:rPr>
  </w:style>
  <w:style w:type="character" w:customStyle="1" w:styleId="WWCharLFO4LVL4">
    <w:name w:val="WW_CharLFO4LVL4"/>
    <w:qFormat/>
    <w:rPr>
      <w:rFonts w:ascii="Symbol" w:hAnsi="Symbol"/>
    </w:rPr>
  </w:style>
  <w:style w:type="character" w:customStyle="1" w:styleId="WWCharLFO4LVL5">
    <w:name w:val="WW_CharLFO4LVL5"/>
    <w:qFormat/>
    <w:rPr>
      <w:rFonts w:ascii="Courier New" w:hAnsi="Courier New" w:cs="Courier New"/>
    </w:rPr>
  </w:style>
  <w:style w:type="character" w:customStyle="1" w:styleId="WWCharLFO4LVL6">
    <w:name w:val="WW_CharLFO4LVL6"/>
    <w:qFormat/>
    <w:rPr>
      <w:rFonts w:ascii="Wingdings" w:hAnsi="Wingdings"/>
    </w:rPr>
  </w:style>
  <w:style w:type="character" w:customStyle="1" w:styleId="WWCharLFO4LVL7">
    <w:name w:val="WW_CharLFO4LVL7"/>
    <w:qFormat/>
    <w:rPr>
      <w:rFonts w:ascii="Symbol" w:hAnsi="Symbol"/>
    </w:rPr>
  </w:style>
  <w:style w:type="character" w:customStyle="1" w:styleId="WWCharLFO4LVL8">
    <w:name w:val="WW_CharLFO4LVL8"/>
    <w:qFormat/>
    <w:rPr>
      <w:rFonts w:ascii="Courier New" w:hAnsi="Courier New" w:cs="Courier New"/>
    </w:rPr>
  </w:style>
  <w:style w:type="character" w:customStyle="1" w:styleId="WWCharLFO4LVL9">
    <w:name w:val="WW_CharLFO4LVL9"/>
    <w:qFormat/>
    <w:rPr>
      <w:rFonts w:ascii="Wingdings" w:hAnsi="Wingdings"/>
    </w:rPr>
  </w:style>
  <w:style w:type="character" w:customStyle="1" w:styleId="WWCharLFO5LVL1">
    <w:name w:val="WW_CharLFO5LVL1"/>
    <w:qFormat/>
    <w:rPr>
      <w:rFonts w:ascii="Symbol" w:hAnsi="Symbol"/>
    </w:rPr>
  </w:style>
  <w:style w:type="character" w:customStyle="1" w:styleId="WWCharLFO5LVL2">
    <w:name w:val="WW_CharLFO5LVL2"/>
    <w:qFormat/>
    <w:rPr>
      <w:rFonts w:ascii="Courier New" w:hAnsi="Courier New" w:cs="Courier New"/>
    </w:rPr>
  </w:style>
  <w:style w:type="character" w:customStyle="1" w:styleId="WWCharLFO5LVL3">
    <w:name w:val="WW_CharLFO5LVL3"/>
    <w:qFormat/>
    <w:rPr>
      <w:rFonts w:ascii="Wingdings" w:hAnsi="Wingdings"/>
    </w:rPr>
  </w:style>
  <w:style w:type="character" w:customStyle="1" w:styleId="WWCharLFO5LVL4">
    <w:name w:val="WW_CharLFO5LVL4"/>
    <w:qFormat/>
    <w:rPr>
      <w:rFonts w:ascii="Symbol" w:hAnsi="Symbol"/>
    </w:rPr>
  </w:style>
  <w:style w:type="character" w:customStyle="1" w:styleId="WWCharLFO5LVL5">
    <w:name w:val="WW_CharLFO5LVL5"/>
    <w:qFormat/>
    <w:rPr>
      <w:rFonts w:ascii="Courier New" w:hAnsi="Courier New" w:cs="Courier New"/>
    </w:rPr>
  </w:style>
  <w:style w:type="character" w:customStyle="1" w:styleId="WWCharLFO5LVL6">
    <w:name w:val="WW_CharLFO5LVL6"/>
    <w:qFormat/>
    <w:rPr>
      <w:rFonts w:ascii="Wingdings" w:hAnsi="Wingdings"/>
    </w:rPr>
  </w:style>
  <w:style w:type="character" w:customStyle="1" w:styleId="WWCharLFO5LVL7">
    <w:name w:val="WW_CharLFO5LVL7"/>
    <w:qFormat/>
    <w:rPr>
      <w:rFonts w:ascii="Symbol" w:hAnsi="Symbol"/>
    </w:rPr>
  </w:style>
  <w:style w:type="character" w:customStyle="1" w:styleId="WWCharLFO5LVL8">
    <w:name w:val="WW_CharLFO5LVL8"/>
    <w:qFormat/>
    <w:rPr>
      <w:rFonts w:ascii="Courier New" w:hAnsi="Courier New" w:cs="Courier New"/>
    </w:rPr>
  </w:style>
  <w:style w:type="character" w:customStyle="1" w:styleId="WWCharLFO5LVL9">
    <w:name w:val="WW_CharLFO5LVL9"/>
    <w:qFormat/>
    <w:rPr>
      <w:rFonts w:ascii="Wingdings" w:hAnsi="Wingdings"/>
    </w:rPr>
  </w:style>
  <w:style w:type="character" w:customStyle="1" w:styleId="Richiamoallanotaapidipagina">
    <w:name w:val="Richiamo alla nota a piè di pagina"/>
    <w:rPr>
      <w:vertAlign w:val="superscript"/>
    </w:rPr>
  </w:style>
  <w:style w:type="character" w:customStyle="1" w:styleId="Caratterinotaapidipagina">
    <w:name w:val="Caratteri nota a piè di pagina"/>
    <w:qFormat/>
  </w:style>
  <w:style w:type="character" w:customStyle="1" w:styleId="Richiamoallanotadichiusura">
    <w:name w:val="Richiamo alla nota di chiusura"/>
    <w:rPr>
      <w:vertAlign w:val="superscript"/>
    </w:rPr>
  </w:style>
  <w:style w:type="character" w:customStyle="1" w:styleId="Caratterinotadichiusura">
    <w:name w:val="Caratteri nota di chiusura"/>
    <w:qFormat/>
  </w:style>
  <w:style w:type="paragraph" w:styleId="Titolo">
    <w:name w:val="Title"/>
    <w:basedOn w:val="Normale"/>
    <w:next w:val="Corpotesto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Corpotesto">
    <w:name w:val="Body Text"/>
    <w:basedOn w:val="Normale"/>
    <w:pPr>
      <w:spacing w:after="140" w:line="276" w:lineRule="auto"/>
    </w:pPr>
  </w:style>
  <w:style w:type="paragraph" w:styleId="Elenco">
    <w:name w:val="List"/>
    <w:basedOn w:val="Corpotesto"/>
  </w:style>
  <w:style w:type="paragraph" w:styleId="Didascalia">
    <w:name w:val="caption"/>
    <w:basedOn w:val="Normale"/>
    <w:qFormat/>
    <w:pPr>
      <w:suppressLineNumbers/>
      <w:spacing w:before="120" w:after="120"/>
    </w:pPr>
    <w:rPr>
      <w:i/>
      <w:iCs/>
    </w:rPr>
  </w:style>
  <w:style w:type="paragraph" w:customStyle="1" w:styleId="Indice">
    <w:name w:val="Indice"/>
    <w:basedOn w:val="Normale"/>
    <w:qFormat/>
    <w:pPr>
      <w:suppressLineNumbers/>
    </w:pPr>
  </w:style>
  <w:style w:type="paragraph" w:customStyle="1" w:styleId="Contenutotabella">
    <w:name w:val="Contenuto tabella"/>
    <w:basedOn w:val="Normale"/>
    <w:qFormat/>
    <w:pPr>
      <w:suppressLineNumbers/>
    </w:pPr>
  </w:style>
  <w:style w:type="paragraph" w:styleId="Testonotaapidipagina">
    <w:name w:val="footnote text"/>
    <w:basedOn w:val="Normale"/>
    <w:pPr>
      <w:suppressLineNumbers/>
      <w:ind w:left="339" w:hanging="339"/>
    </w:pPr>
    <w:rPr>
      <w:sz w:val="20"/>
      <w:szCs w:val="20"/>
    </w:rPr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  <w:rPr>
      <w:szCs w:val="21"/>
    </w:rPr>
  </w:style>
  <w:style w:type="paragraph" w:styleId="Pidipagina">
    <w:name w:val="footer"/>
    <w:basedOn w:val="Normale"/>
    <w:pPr>
      <w:tabs>
        <w:tab w:val="center" w:pos="4819"/>
        <w:tab w:val="right" w:pos="9638"/>
      </w:tabs>
    </w:pPr>
    <w:rPr>
      <w:szCs w:val="21"/>
    </w:rPr>
  </w:style>
  <w:style w:type="paragraph" w:styleId="Testofumetto">
    <w:name w:val="Balloon Text"/>
    <w:basedOn w:val="Normale"/>
    <w:qFormat/>
    <w:rPr>
      <w:rFonts w:ascii="Tahoma" w:hAnsi="Tahoma"/>
      <w:sz w:val="16"/>
      <w:szCs w:val="1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NSimSun" w:hAnsi="Liberation Serif" w:cs="Mangal"/>
        <w:kern w:val="2"/>
        <w:sz w:val="24"/>
        <w:szCs w:val="24"/>
        <w:lang w:val="it-IT" w:eastAsia="zh-CN" w:bidi="hi-IN"/>
      </w:rPr>
    </w:rPrDefault>
    <w:pPrDefault>
      <w:pPr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pPr>
      <w:suppressAutoHyphens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Punti">
    <w:name w:val="Punti"/>
    <w:qFormat/>
    <w:rPr>
      <w:rFonts w:ascii="OpenSymbol" w:eastAsia="OpenSymbol" w:hAnsi="OpenSymbol" w:cs="OpenSymbol"/>
    </w:rPr>
  </w:style>
  <w:style w:type="character" w:customStyle="1" w:styleId="TestonotaapidipaginaCarattere">
    <w:name w:val="Testo nota a piè di pagina Carattere"/>
    <w:basedOn w:val="Carpredefinitoparagrafo"/>
    <w:qFormat/>
    <w:rPr>
      <w:rFonts w:cs="Mangal"/>
      <w:sz w:val="20"/>
      <w:szCs w:val="18"/>
    </w:rPr>
  </w:style>
  <w:style w:type="character" w:styleId="Rimandonotaapidipagina">
    <w:name w:val="footnote reference"/>
    <w:basedOn w:val="Carpredefinitoparagrafo"/>
    <w:qFormat/>
    <w:rPr>
      <w:position w:val="24"/>
      <w:sz w:val="16"/>
    </w:rPr>
  </w:style>
  <w:style w:type="character" w:customStyle="1" w:styleId="IntestazioneCarattere">
    <w:name w:val="Intestazione Carattere"/>
    <w:basedOn w:val="Carpredefinitoparagrafo"/>
    <w:qFormat/>
    <w:rPr>
      <w:rFonts w:cs="Mangal"/>
      <w:szCs w:val="21"/>
    </w:rPr>
  </w:style>
  <w:style w:type="character" w:customStyle="1" w:styleId="PidipaginaCarattere">
    <w:name w:val="Piè di pagina Carattere"/>
    <w:basedOn w:val="Carpredefinitoparagrafo"/>
    <w:qFormat/>
    <w:rPr>
      <w:rFonts w:cs="Mangal"/>
      <w:szCs w:val="21"/>
    </w:rPr>
  </w:style>
  <w:style w:type="character" w:customStyle="1" w:styleId="TestofumettoCarattere">
    <w:name w:val="Testo fumetto Carattere"/>
    <w:basedOn w:val="Carpredefinitoparagrafo"/>
    <w:qFormat/>
    <w:rPr>
      <w:rFonts w:ascii="Tahoma" w:hAnsi="Tahoma" w:cs="Mangal"/>
      <w:sz w:val="16"/>
      <w:szCs w:val="14"/>
    </w:rPr>
  </w:style>
  <w:style w:type="character" w:customStyle="1" w:styleId="WWCharLFO1LVL1">
    <w:name w:val="WW_CharLFO1LVL1"/>
    <w:qFormat/>
    <w:rPr>
      <w:rFonts w:ascii="Symbol" w:hAnsi="Symbol"/>
    </w:rPr>
  </w:style>
  <w:style w:type="character" w:customStyle="1" w:styleId="WWCharLFO1LVL2">
    <w:name w:val="WW_CharLFO1LVL2"/>
    <w:qFormat/>
    <w:rPr>
      <w:rFonts w:ascii="Courier New" w:hAnsi="Courier New" w:cs="Courier New"/>
    </w:rPr>
  </w:style>
  <w:style w:type="character" w:customStyle="1" w:styleId="WWCharLFO1LVL3">
    <w:name w:val="WW_CharLFO1LVL3"/>
    <w:qFormat/>
    <w:rPr>
      <w:rFonts w:ascii="Wingdings" w:hAnsi="Wingdings"/>
    </w:rPr>
  </w:style>
  <w:style w:type="character" w:customStyle="1" w:styleId="WWCharLFO1LVL4">
    <w:name w:val="WW_CharLFO1LVL4"/>
    <w:qFormat/>
    <w:rPr>
      <w:rFonts w:ascii="Symbol" w:hAnsi="Symbol"/>
    </w:rPr>
  </w:style>
  <w:style w:type="character" w:customStyle="1" w:styleId="WWCharLFO1LVL5">
    <w:name w:val="WW_CharLFO1LVL5"/>
    <w:qFormat/>
    <w:rPr>
      <w:rFonts w:ascii="Courier New" w:hAnsi="Courier New" w:cs="Courier New"/>
    </w:rPr>
  </w:style>
  <w:style w:type="character" w:customStyle="1" w:styleId="WWCharLFO1LVL6">
    <w:name w:val="WW_CharLFO1LVL6"/>
    <w:qFormat/>
    <w:rPr>
      <w:rFonts w:ascii="Wingdings" w:hAnsi="Wingdings"/>
    </w:rPr>
  </w:style>
  <w:style w:type="character" w:customStyle="1" w:styleId="WWCharLFO1LVL7">
    <w:name w:val="WW_CharLFO1LVL7"/>
    <w:qFormat/>
    <w:rPr>
      <w:rFonts w:ascii="Symbol" w:hAnsi="Symbol"/>
    </w:rPr>
  </w:style>
  <w:style w:type="character" w:customStyle="1" w:styleId="WWCharLFO1LVL8">
    <w:name w:val="WW_CharLFO1LVL8"/>
    <w:qFormat/>
    <w:rPr>
      <w:rFonts w:ascii="Courier New" w:hAnsi="Courier New" w:cs="Courier New"/>
    </w:rPr>
  </w:style>
  <w:style w:type="character" w:customStyle="1" w:styleId="WWCharLFO1LVL9">
    <w:name w:val="WW_CharLFO1LVL9"/>
    <w:qFormat/>
    <w:rPr>
      <w:rFonts w:ascii="Wingdings" w:hAnsi="Wingdings"/>
    </w:rPr>
  </w:style>
  <w:style w:type="character" w:customStyle="1" w:styleId="WWCharLFO2LVL1">
    <w:name w:val="WW_CharLFO2LVL1"/>
    <w:qFormat/>
    <w:rPr>
      <w:rFonts w:ascii="Symbol" w:hAnsi="Symbol"/>
    </w:rPr>
  </w:style>
  <w:style w:type="character" w:customStyle="1" w:styleId="WWCharLFO2LVL2">
    <w:name w:val="WW_CharLFO2LVL2"/>
    <w:qFormat/>
    <w:rPr>
      <w:rFonts w:ascii="Courier New" w:hAnsi="Courier New" w:cs="Courier New"/>
    </w:rPr>
  </w:style>
  <w:style w:type="character" w:customStyle="1" w:styleId="WWCharLFO2LVL3">
    <w:name w:val="WW_CharLFO2LVL3"/>
    <w:qFormat/>
    <w:rPr>
      <w:rFonts w:ascii="Wingdings" w:hAnsi="Wingdings"/>
    </w:rPr>
  </w:style>
  <w:style w:type="character" w:customStyle="1" w:styleId="WWCharLFO2LVL4">
    <w:name w:val="WW_CharLFO2LVL4"/>
    <w:qFormat/>
    <w:rPr>
      <w:rFonts w:ascii="Symbol" w:hAnsi="Symbol"/>
    </w:rPr>
  </w:style>
  <w:style w:type="character" w:customStyle="1" w:styleId="WWCharLFO2LVL5">
    <w:name w:val="WW_CharLFO2LVL5"/>
    <w:qFormat/>
    <w:rPr>
      <w:rFonts w:ascii="Courier New" w:hAnsi="Courier New" w:cs="Courier New"/>
    </w:rPr>
  </w:style>
  <w:style w:type="character" w:customStyle="1" w:styleId="WWCharLFO2LVL6">
    <w:name w:val="WW_CharLFO2LVL6"/>
    <w:qFormat/>
    <w:rPr>
      <w:rFonts w:ascii="Wingdings" w:hAnsi="Wingdings"/>
    </w:rPr>
  </w:style>
  <w:style w:type="character" w:customStyle="1" w:styleId="WWCharLFO2LVL7">
    <w:name w:val="WW_CharLFO2LVL7"/>
    <w:qFormat/>
    <w:rPr>
      <w:rFonts w:ascii="Symbol" w:hAnsi="Symbol"/>
    </w:rPr>
  </w:style>
  <w:style w:type="character" w:customStyle="1" w:styleId="WWCharLFO2LVL8">
    <w:name w:val="WW_CharLFO2LVL8"/>
    <w:qFormat/>
    <w:rPr>
      <w:rFonts w:ascii="Courier New" w:hAnsi="Courier New" w:cs="Courier New"/>
    </w:rPr>
  </w:style>
  <w:style w:type="character" w:customStyle="1" w:styleId="WWCharLFO2LVL9">
    <w:name w:val="WW_CharLFO2LVL9"/>
    <w:qFormat/>
    <w:rPr>
      <w:rFonts w:ascii="Wingdings" w:hAnsi="Wingdings"/>
    </w:rPr>
  </w:style>
  <w:style w:type="character" w:customStyle="1" w:styleId="WWCharLFO3LVL1">
    <w:name w:val="WW_CharLFO3LVL1"/>
    <w:qFormat/>
    <w:rPr>
      <w:rFonts w:ascii="Courier New" w:hAnsi="Courier New" w:cs="Courier New"/>
    </w:rPr>
  </w:style>
  <w:style w:type="character" w:customStyle="1" w:styleId="WWCharLFO3LVL2">
    <w:name w:val="WW_CharLFO3LVL2"/>
    <w:qFormat/>
    <w:rPr>
      <w:rFonts w:ascii="Courier New" w:hAnsi="Courier New" w:cs="Courier New"/>
    </w:rPr>
  </w:style>
  <w:style w:type="character" w:customStyle="1" w:styleId="WWCharLFO3LVL3">
    <w:name w:val="WW_CharLFO3LVL3"/>
    <w:qFormat/>
    <w:rPr>
      <w:rFonts w:ascii="Wingdings" w:hAnsi="Wingdings"/>
    </w:rPr>
  </w:style>
  <w:style w:type="character" w:customStyle="1" w:styleId="WWCharLFO3LVL4">
    <w:name w:val="WW_CharLFO3LVL4"/>
    <w:qFormat/>
    <w:rPr>
      <w:rFonts w:ascii="Symbol" w:hAnsi="Symbol"/>
    </w:rPr>
  </w:style>
  <w:style w:type="character" w:customStyle="1" w:styleId="WWCharLFO3LVL5">
    <w:name w:val="WW_CharLFO3LVL5"/>
    <w:qFormat/>
    <w:rPr>
      <w:rFonts w:ascii="Courier New" w:hAnsi="Courier New" w:cs="Courier New"/>
    </w:rPr>
  </w:style>
  <w:style w:type="character" w:customStyle="1" w:styleId="WWCharLFO3LVL6">
    <w:name w:val="WW_CharLFO3LVL6"/>
    <w:qFormat/>
    <w:rPr>
      <w:rFonts w:ascii="Wingdings" w:hAnsi="Wingdings"/>
    </w:rPr>
  </w:style>
  <w:style w:type="character" w:customStyle="1" w:styleId="WWCharLFO3LVL7">
    <w:name w:val="WW_CharLFO3LVL7"/>
    <w:qFormat/>
    <w:rPr>
      <w:rFonts w:ascii="Symbol" w:hAnsi="Symbol"/>
    </w:rPr>
  </w:style>
  <w:style w:type="character" w:customStyle="1" w:styleId="WWCharLFO3LVL8">
    <w:name w:val="WW_CharLFO3LVL8"/>
    <w:qFormat/>
    <w:rPr>
      <w:rFonts w:ascii="Courier New" w:hAnsi="Courier New" w:cs="Courier New"/>
    </w:rPr>
  </w:style>
  <w:style w:type="character" w:customStyle="1" w:styleId="WWCharLFO3LVL9">
    <w:name w:val="WW_CharLFO3LVL9"/>
    <w:qFormat/>
    <w:rPr>
      <w:rFonts w:ascii="Wingdings" w:hAnsi="Wingdings"/>
    </w:rPr>
  </w:style>
  <w:style w:type="character" w:customStyle="1" w:styleId="WWCharLFO4LVL1">
    <w:name w:val="WW_CharLFO4LVL1"/>
    <w:qFormat/>
    <w:rPr>
      <w:rFonts w:ascii="Symbol" w:hAnsi="Symbol"/>
    </w:rPr>
  </w:style>
  <w:style w:type="character" w:customStyle="1" w:styleId="WWCharLFO4LVL2">
    <w:name w:val="WW_CharLFO4LVL2"/>
    <w:qFormat/>
    <w:rPr>
      <w:rFonts w:ascii="Courier New" w:hAnsi="Courier New" w:cs="Courier New"/>
    </w:rPr>
  </w:style>
  <w:style w:type="character" w:customStyle="1" w:styleId="WWCharLFO4LVL3">
    <w:name w:val="WW_CharLFO4LVL3"/>
    <w:qFormat/>
    <w:rPr>
      <w:rFonts w:ascii="Wingdings" w:hAnsi="Wingdings"/>
    </w:rPr>
  </w:style>
  <w:style w:type="character" w:customStyle="1" w:styleId="WWCharLFO4LVL4">
    <w:name w:val="WW_CharLFO4LVL4"/>
    <w:qFormat/>
    <w:rPr>
      <w:rFonts w:ascii="Symbol" w:hAnsi="Symbol"/>
    </w:rPr>
  </w:style>
  <w:style w:type="character" w:customStyle="1" w:styleId="WWCharLFO4LVL5">
    <w:name w:val="WW_CharLFO4LVL5"/>
    <w:qFormat/>
    <w:rPr>
      <w:rFonts w:ascii="Courier New" w:hAnsi="Courier New" w:cs="Courier New"/>
    </w:rPr>
  </w:style>
  <w:style w:type="character" w:customStyle="1" w:styleId="WWCharLFO4LVL6">
    <w:name w:val="WW_CharLFO4LVL6"/>
    <w:qFormat/>
    <w:rPr>
      <w:rFonts w:ascii="Wingdings" w:hAnsi="Wingdings"/>
    </w:rPr>
  </w:style>
  <w:style w:type="character" w:customStyle="1" w:styleId="WWCharLFO4LVL7">
    <w:name w:val="WW_CharLFO4LVL7"/>
    <w:qFormat/>
    <w:rPr>
      <w:rFonts w:ascii="Symbol" w:hAnsi="Symbol"/>
    </w:rPr>
  </w:style>
  <w:style w:type="character" w:customStyle="1" w:styleId="WWCharLFO4LVL8">
    <w:name w:val="WW_CharLFO4LVL8"/>
    <w:qFormat/>
    <w:rPr>
      <w:rFonts w:ascii="Courier New" w:hAnsi="Courier New" w:cs="Courier New"/>
    </w:rPr>
  </w:style>
  <w:style w:type="character" w:customStyle="1" w:styleId="WWCharLFO4LVL9">
    <w:name w:val="WW_CharLFO4LVL9"/>
    <w:qFormat/>
    <w:rPr>
      <w:rFonts w:ascii="Wingdings" w:hAnsi="Wingdings"/>
    </w:rPr>
  </w:style>
  <w:style w:type="character" w:customStyle="1" w:styleId="WWCharLFO5LVL1">
    <w:name w:val="WW_CharLFO5LVL1"/>
    <w:qFormat/>
    <w:rPr>
      <w:rFonts w:ascii="Symbol" w:hAnsi="Symbol"/>
    </w:rPr>
  </w:style>
  <w:style w:type="character" w:customStyle="1" w:styleId="WWCharLFO5LVL2">
    <w:name w:val="WW_CharLFO5LVL2"/>
    <w:qFormat/>
    <w:rPr>
      <w:rFonts w:ascii="Courier New" w:hAnsi="Courier New" w:cs="Courier New"/>
    </w:rPr>
  </w:style>
  <w:style w:type="character" w:customStyle="1" w:styleId="WWCharLFO5LVL3">
    <w:name w:val="WW_CharLFO5LVL3"/>
    <w:qFormat/>
    <w:rPr>
      <w:rFonts w:ascii="Wingdings" w:hAnsi="Wingdings"/>
    </w:rPr>
  </w:style>
  <w:style w:type="character" w:customStyle="1" w:styleId="WWCharLFO5LVL4">
    <w:name w:val="WW_CharLFO5LVL4"/>
    <w:qFormat/>
    <w:rPr>
      <w:rFonts w:ascii="Symbol" w:hAnsi="Symbol"/>
    </w:rPr>
  </w:style>
  <w:style w:type="character" w:customStyle="1" w:styleId="WWCharLFO5LVL5">
    <w:name w:val="WW_CharLFO5LVL5"/>
    <w:qFormat/>
    <w:rPr>
      <w:rFonts w:ascii="Courier New" w:hAnsi="Courier New" w:cs="Courier New"/>
    </w:rPr>
  </w:style>
  <w:style w:type="character" w:customStyle="1" w:styleId="WWCharLFO5LVL6">
    <w:name w:val="WW_CharLFO5LVL6"/>
    <w:qFormat/>
    <w:rPr>
      <w:rFonts w:ascii="Wingdings" w:hAnsi="Wingdings"/>
    </w:rPr>
  </w:style>
  <w:style w:type="character" w:customStyle="1" w:styleId="WWCharLFO5LVL7">
    <w:name w:val="WW_CharLFO5LVL7"/>
    <w:qFormat/>
    <w:rPr>
      <w:rFonts w:ascii="Symbol" w:hAnsi="Symbol"/>
    </w:rPr>
  </w:style>
  <w:style w:type="character" w:customStyle="1" w:styleId="WWCharLFO5LVL8">
    <w:name w:val="WW_CharLFO5LVL8"/>
    <w:qFormat/>
    <w:rPr>
      <w:rFonts w:ascii="Courier New" w:hAnsi="Courier New" w:cs="Courier New"/>
    </w:rPr>
  </w:style>
  <w:style w:type="character" w:customStyle="1" w:styleId="WWCharLFO5LVL9">
    <w:name w:val="WW_CharLFO5LVL9"/>
    <w:qFormat/>
    <w:rPr>
      <w:rFonts w:ascii="Wingdings" w:hAnsi="Wingdings"/>
    </w:rPr>
  </w:style>
  <w:style w:type="character" w:customStyle="1" w:styleId="Richiamoallanotaapidipagina">
    <w:name w:val="Richiamo alla nota a piè di pagina"/>
    <w:rPr>
      <w:vertAlign w:val="superscript"/>
    </w:rPr>
  </w:style>
  <w:style w:type="character" w:customStyle="1" w:styleId="Caratterinotaapidipagina">
    <w:name w:val="Caratteri nota a piè di pagina"/>
    <w:qFormat/>
  </w:style>
  <w:style w:type="character" w:customStyle="1" w:styleId="Richiamoallanotadichiusura">
    <w:name w:val="Richiamo alla nota di chiusura"/>
    <w:rPr>
      <w:vertAlign w:val="superscript"/>
    </w:rPr>
  </w:style>
  <w:style w:type="character" w:customStyle="1" w:styleId="Caratterinotadichiusura">
    <w:name w:val="Caratteri nota di chiusura"/>
    <w:qFormat/>
  </w:style>
  <w:style w:type="paragraph" w:styleId="Titolo">
    <w:name w:val="Title"/>
    <w:basedOn w:val="Normale"/>
    <w:next w:val="Corpotesto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Corpotesto">
    <w:name w:val="Body Text"/>
    <w:basedOn w:val="Normale"/>
    <w:pPr>
      <w:spacing w:after="140" w:line="276" w:lineRule="auto"/>
    </w:pPr>
  </w:style>
  <w:style w:type="paragraph" w:styleId="Elenco">
    <w:name w:val="List"/>
    <w:basedOn w:val="Corpotesto"/>
  </w:style>
  <w:style w:type="paragraph" w:styleId="Didascalia">
    <w:name w:val="caption"/>
    <w:basedOn w:val="Normale"/>
    <w:qFormat/>
    <w:pPr>
      <w:suppressLineNumbers/>
      <w:spacing w:before="120" w:after="120"/>
    </w:pPr>
    <w:rPr>
      <w:i/>
      <w:iCs/>
    </w:rPr>
  </w:style>
  <w:style w:type="paragraph" w:customStyle="1" w:styleId="Indice">
    <w:name w:val="Indice"/>
    <w:basedOn w:val="Normale"/>
    <w:qFormat/>
    <w:pPr>
      <w:suppressLineNumbers/>
    </w:pPr>
  </w:style>
  <w:style w:type="paragraph" w:customStyle="1" w:styleId="Contenutotabella">
    <w:name w:val="Contenuto tabella"/>
    <w:basedOn w:val="Normale"/>
    <w:qFormat/>
    <w:pPr>
      <w:suppressLineNumbers/>
    </w:pPr>
  </w:style>
  <w:style w:type="paragraph" w:styleId="Testonotaapidipagina">
    <w:name w:val="footnote text"/>
    <w:basedOn w:val="Normale"/>
    <w:pPr>
      <w:suppressLineNumbers/>
      <w:ind w:left="339" w:hanging="339"/>
    </w:pPr>
    <w:rPr>
      <w:sz w:val="20"/>
      <w:szCs w:val="20"/>
    </w:rPr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  <w:rPr>
      <w:szCs w:val="21"/>
    </w:rPr>
  </w:style>
  <w:style w:type="paragraph" w:styleId="Pidipagina">
    <w:name w:val="footer"/>
    <w:basedOn w:val="Normale"/>
    <w:pPr>
      <w:tabs>
        <w:tab w:val="center" w:pos="4819"/>
        <w:tab w:val="right" w:pos="9638"/>
      </w:tabs>
    </w:pPr>
    <w:rPr>
      <w:szCs w:val="21"/>
    </w:rPr>
  </w:style>
  <w:style w:type="paragraph" w:styleId="Testofumetto">
    <w:name w:val="Balloon Text"/>
    <w:basedOn w:val="Normale"/>
    <w:qFormat/>
    <w:rPr>
      <w:rFonts w:ascii="Tahoma" w:hAnsi="Tahoma"/>
      <w:sz w:val="16"/>
      <w:szCs w:val="1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E1140F9-91E6-4AEA-865F-A2F73D5763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772</Words>
  <Characters>4407</Characters>
  <Application>Microsoft Office Word</Application>
  <DocSecurity>0</DocSecurity>
  <Lines>36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Ornella Cauli</dc:creator>
  <cp:lastModifiedBy>Andrea Argiolas</cp:lastModifiedBy>
  <cp:revision>2</cp:revision>
  <dcterms:created xsi:type="dcterms:W3CDTF">2024-02-12T11:56:00Z</dcterms:created>
  <dcterms:modified xsi:type="dcterms:W3CDTF">2024-02-12T11:56:00Z</dcterms:modified>
  <dc:language>it-IT</dc:language>
</cp:coreProperties>
</file>